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84F86B" w14:textId="77777777" w:rsidR="008B3B7E" w:rsidRDefault="008B3B7E">
      <w:pPr>
        <w:jc w:val="center"/>
        <w:rPr>
          <w:rFonts w:ascii="Arial" w:eastAsia="Arial" w:hAnsi="Arial" w:cs="Arial"/>
          <w:b/>
          <w:sz w:val="24"/>
          <w:szCs w:val="24"/>
        </w:rPr>
      </w:pPr>
    </w:p>
    <w:p w14:paraId="333ADB04" w14:textId="77777777" w:rsidR="008B3B7E" w:rsidRDefault="00BB45EC">
      <w:pPr>
        <w:jc w:val="center"/>
        <w:rPr>
          <w:rFonts w:ascii="Arial" w:eastAsia="Arial" w:hAnsi="Arial" w:cs="Arial"/>
          <w:b/>
          <w:sz w:val="24"/>
          <w:szCs w:val="24"/>
        </w:rPr>
      </w:pPr>
      <w:r>
        <w:rPr>
          <w:rFonts w:ascii="Arial" w:eastAsia="Arial" w:hAnsi="Arial" w:cs="Arial"/>
          <w:b/>
          <w:sz w:val="24"/>
          <w:szCs w:val="24"/>
        </w:rPr>
        <w:t>CAPÍTULO 1 – ORGANIZACIÓN</w:t>
      </w:r>
    </w:p>
    <w:p w14:paraId="73F1007E" w14:textId="77777777" w:rsidR="008B3B7E" w:rsidRDefault="008B3B7E"/>
    <w:tbl>
      <w:tblPr>
        <w:tblStyle w:val="a"/>
        <w:tblW w:w="9638" w:type="dxa"/>
        <w:jc w:val="cente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229"/>
        <w:gridCol w:w="7127"/>
        <w:gridCol w:w="1282"/>
      </w:tblGrid>
      <w:tr w:rsidR="008B3B7E" w14:paraId="231BCB89" w14:textId="77777777">
        <w:trPr>
          <w:jc w:val="center"/>
        </w:trPr>
        <w:tc>
          <w:tcPr>
            <w:tcW w:w="9639" w:type="dxa"/>
            <w:gridSpan w:val="3"/>
            <w:shd w:val="clear" w:color="auto" w:fill="D9D9D9"/>
            <w:vAlign w:val="center"/>
          </w:tcPr>
          <w:p w14:paraId="7FACCC05" w14:textId="77777777" w:rsidR="008B3B7E" w:rsidRDefault="00BB45EC">
            <w:pPr>
              <w:pStyle w:val="Ttulo3"/>
              <w:spacing w:line="240" w:lineRule="auto"/>
              <w:jc w:val="center"/>
              <w:rPr>
                <w:b/>
                <w:smallCaps/>
                <w:color w:val="000080"/>
                <w:sz w:val="18"/>
                <w:szCs w:val="18"/>
              </w:rPr>
            </w:pPr>
            <w:r>
              <w:rPr>
                <w:b/>
                <w:smallCaps/>
                <w:color w:val="000080"/>
                <w:sz w:val="18"/>
                <w:szCs w:val="18"/>
              </w:rPr>
              <w:t>CUADRO DE REVISIONES</w:t>
            </w:r>
          </w:p>
        </w:tc>
      </w:tr>
      <w:tr w:rsidR="008B3B7E" w14:paraId="4BD1EC9F" w14:textId="77777777">
        <w:trPr>
          <w:jc w:val="center"/>
        </w:trPr>
        <w:tc>
          <w:tcPr>
            <w:tcW w:w="1229" w:type="dxa"/>
            <w:vAlign w:val="center"/>
          </w:tcPr>
          <w:p w14:paraId="7C5C1A03" w14:textId="77777777" w:rsidR="008B3B7E" w:rsidRDefault="00BB45EC">
            <w:pPr>
              <w:pStyle w:val="Ttulo3"/>
              <w:spacing w:line="240" w:lineRule="auto"/>
              <w:jc w:val="center"/>
              <w:rPr>
                <w:b/>
                <w:smallCaps/>
                <w:color w:val="000080"/>
                <w:sz w:val="18"/>
                <w:szCs w:val="18"/>
              </w:rPr>
            </w:pPr>
            <w:r>
              <w:rPr>
                <w:b/>
                <w:smallCaps/>
                <w:color w:val="000080"/>
                <w:sz w:val="18"/>
                <w:szCs w:val="18"/>
              </w:rPr>
              <w:t>REVISIÓN</w:t>
            </w:r>
          </w:p>
        </w:tc>
        <w:tc>
          <w:tcPr>
            <w:tcW w:w="7128" w:type="dxa"/>
            <w:vAlign w:val="center"/>
          </w:tcPr>
          <w:p w14:paraId="745EDDB9" w14:textId="77777777" w:rsidR="008B3B7E" w:rsidRDefault="00BB45EC">
            <w:pPr>
              <w:pStyle w:val="Ttulo3"/>
              <w:spacing w:line="240" w:lineRule="auto"/>
              <w:jc w:val="center"/>
              <w:rPr>
                <w:b/>
                <w:smallCaps/>
                <w:color w:val="000080"/>
                <w:sz w:val="18"/>
                <w:szCs w:val="18"/>
              </w:rPr>
            </w:pPr>
            <w:r>
              <w:rPr>
                <w:b/>
                <w:smallCaps/>
                <w:color w:val="000080"/>
                <w:sz w:val="18"/>
                <w:szCs w:val="18"/>
              </w:rPr>
              <w:t>DESCRIPCIÓN</w:t>
            </w:r>
          </w:p>
        </w:tc>
        <w:tc>
          <w:tcPr>
            <w:tcW w:w="1282" w:type="dxa"/>
            <w:vAlign w:val="center"/>
          </w:tcPr>
          <w:p w14:paraId="766CED20" w14:textId="77777777" w:rsidR="008B3B7E" w:rsidRDefault="00BB45EC">
            <w:pPr>
              <w:pStyle w:val="Ttulo3"/>
              <w:spacing w:line="240" w:lineRule="auto"/>
              <w:jc w:val="center"/>
              <w:rPr>
                <w:b/>
                <w:smallCaps/>
                <w:color w:val="000080"/>
                <w:sz w:val="18"/>
                <w:szCs w:val="18"/>
              </w:rPr>
            </w:pPr>
            <w:r>
              <w:rPr>
                <w:b/>
                <w:smallCaps/>
                <w:color w:val="000080"/>
                <w:sz w:val="18"/>
                <w:szCs w:val="18"/>
              </w:rPr>
              <w:t>FECHA</w:t>
            </w:r>
          </w:p>
        </w:tc>
      </w:tr>
      <w:tr w:rsidR="008B3B7E" w14:paraId="12E53A6F" w14:textId="77777777">
        <w:trPr>
          <w:trHeight w:val="317"/>
          <w:jc w:val="center"/>
        </w:trPr>
        <w:tc>
          <w:tcPr>
            <w:tcW w:w="1229" w:type="dxa"/>
            <w:vAlign w:val="center"/>
          </w:tcPr>
          <w:p w14:paraId="4F6F5D50" w14:textId="77777777" w:rsidR="008B3B7E" w:rsidRDefault="00BB45EC">
            <w:pPr>
              <w:pStyle w:val="Ttulo3"/>
              <w:spacing w:line="240" w:lineRule="auto"/>
              <w:jc w:val="center"/>
              <w:rPr>
                <w:sz w:val="18"/>
                <w:szCs w:val="18"/>
              </w:rPr>
            </w:pPr>
            <w:bookmarkStart w:id="0" w:name="bookmark=id.gjdgxs" w:colFirst="0" w:colLast="0"/>
            <w:bookmarkEnd w:id="0"/>
            <w:r>
              <w:rPr>
                <w:sz w:val="18"/>
                <w:szCs w:val="18"/>
              </w:rPr>
              <w:t>22</w:t>
            </w:r>
          </w:p>
        </w:tc>
        <w:tc>
          <w:tcPr>
            <w:tcW w:w="7128" w:type="dxa"/>
            <w:vAlign w:val="center"/>
          </w:tcPr>
          <w:p w14:paraId="7E5B9FD3" w14:textId="77777777" w:rsidR="008B3B7E" w:rsidRDefault="00BB45EC">
            <w:pPr>
              <w:pStyle w:val="Ttulo3"/>
              <w:spacing w:line="240" w:lineRule="auto"/>
              <w:jc w:val="left"/>
              <w:rPr>
                <w:sz w:val="18"/>
                <w:szCs w:val="18"/>
              </w:rPr>
            </w:pPr>
            <w:r>
              <w:rPr>
                <w:sz w:val="18"/>
                <w:szCs w:val="18"/>
              </w:rPr>
              <w:t>Revisión general del SGC – Revisión a todo el documento</w:t>
            </w:r>
          </w:p>
        </w:tc>
        <w:tc>
          <w:tcPr>
            <w:tcW w:w="1282" w:type="dxa"/>
            <w:vAlign w:val="center"/>
          </w:tcPr>
          <w:p w14:paraId="1C0F52B9" w14:textId="77777777" w:rsidR="008B3B7E" w:rsidRDefault="00BB45EC">
            <w:pPr>
              <w:pStyle w:val="Ttulo3"/>
              <w:spacing w:line="240" w:lineRule="auto"/>
              <w:jc w:val="center"/>
              <w:rPr>
                <w:sz w:val="18"/>
                <w:szCs w:val="18"/>
              </w:rPr>
            </w:pPr>
            <w:r>
              <w:rPr>
                <w:sz w:val="18"/>
                <w:szCs w:val="18"/>
              </w:rPr>
              <w:t>01/08/2014</w:t>
            </w:r>
          </w:p>
        </w:tc>
      </w:tr>
      <w:tr w:rsidR="008B3B7E" w14:paraId="27434CE4" w14:textId="77777777">
        <w:trPr>
          <w:trHeight w:val="317"/>
          <w:jc w:val="center"/>
        </w:trPr>
        <w:tc>
          <w:tcPr>
            <w:tcW w:w="1229" w:type="dxa"/>
            <w:vAlign w:val="center"/>
          </w:tcPr>
          <w:p w14:paraId="7EFF62C7" w14:textId="77777777" w:rsidR="008B3B7E" w:rsidRDefault="00BB45EC">
            <w:pPr>
              <w:pStyle w:val="Ttulo3"/>
              <w:spacing w:line="240" w:lineRule="auto"/>
              <w:jc w:val="center"/>
              <w:rPr>
                <w:sz w:val="18"/>
                <w:szCs w:val="18"/>
              </w:rPr>
            </w:pPr>
            <w:r>
              <w:rPr>
                <w:sz w:val="18"/>
                <w:szCs w:val="18"/>
              </w:rPr>
              <w:t>23</w:t>
            </w:r>
          </w:p>
        </w:tc>
        <w:tc>
          <w:tcPr>
            <w:tcW w:w="7128" w:type="dxa"/>
            <w:vAlign w:val="center"/>
          </w:tcPr>
          <w:p w14:paraId="267D5DD0" w14:textId="77777777" w:rsidR="008B3B7E" w:rsidRDefault="00BB45EC">
            <w:pPr>
              <w:pStyle w:val="Ttulo3"/>
              <w:spacing w:line="240" w:lineRule="auto"/>
              <w:jc w:val="left"/>
              <w:rPr>
                <w:sz w:val="18"/>
                <w:szCs w:val="18"/>
              </w:rPr>
            </w:pPr>
            <w:r>
              <w:rPr>
                <w:sz w:val="18"/>
                <w:szCs w:val="18"/>
              </w:rPr>
              <w:t>Revisión general del SGC – Identificación de la estructura del Laboratorio dentro del Organigrama y ajuste del numeral 1.2.7 Personal.</w:t>
            </w:r>
          </w:p>
        </w:tc>
        <w:tc>
          <w:tcPr>
            <w:tcW w:w="1282" w:type="dxa"/>
            <w:vAlign w:val="center"/>
          </w:tcPr>
          <w:p w14:paraId="3284AF3C" w14:textId="77777777" w:rsidR="008B3B7E" w:rsidRDefault="00BB45EC">
            <w:pPr>
              <w:pStyle w:val="Ttulo3"/>
              <w:spacing w:line="240" w:lineRule="auto"/>
              <w:jc w:val="center"/>
              <w:rPr>
                <w:sz w:val="18"/>
                <w:szCs w:val="18"/>
              </w:rPr>
            </w:pPr>
            <w:r>
              <w:rPr>
                <w:sz w:val="18"/>
                <w:szCs w:val="18"/>
              </w:rPr>
              <w:t>18/08/2015</w:t>
            </w:r>
          </w:p>
        </w:tc>
      </w:tr>
      <w:tr w:rsidR="008B3B7E" w14:paraId="74B7F547" w14:textId="77777777">
        <w:trPr>
          <w:trHeight w:val="317"/>
          <w:jc w:val="center"/>
        </w:trPr>
        <w:tc>
          <w:tcPr>
            <w:tcW w:w="1229" w:type="dxa"/>
            <w:vAlign w:val="center"/>
          </w:tcPr>
          <w:p w14:paraId="5BE9943A" w14:textId="77777777" w:rsidR="008B3B7E" w:rsidRDefault="00BB45EC">
            <w:pPr>
              <w:pStyle w:val="Ttulo3"/>
              <w:spacing w:line="240" w:lineRule="auto"/>
              <w:jc w:val="center"/>
              <w:rPr>
                <w:sz w:val="18"/>
                <w:szCs w:val="18"/>
              </w:rPr>
            </w:pPr>
            <w:r>
              <w:rPr>
                <w:sz w:val="18"/>
                <w:szCs w:val="18"/>
              </w:rPr>
              <w:t>24</w:t>
            </w:r>
          </w:p>
        </w:tc>
        <w:tc>
          <w:tcPr>
            <w:tcW w:w="7128" w:type="dxa"/>
            <w:vAlign w:val="center"/>
          </w:tcPr>
          <w:p w14:paraId="2AE86743" w14:textId="77777777" w:rsidR="008B3B7E" w:rsidRDefault="00BB45EC">
            <w:pPr>
              <w:pStyle w:val="Ttulo3"/>
              <w:spacing w:line="240" w:lineRule="auto"/>
              <w:jc w:val="left"/>
              <w:rPr>
                <w:sz w:val="18"/>
                <w:szCs w:val="18"/>
              </w:rPr>
            </w:pPr>
            <w:r>
              <w:rPr>
                <w:sz w:val="18"/>
                <w:szCs w:val="18"/>
              </w:rPr>
              <w:t>Actualización ubicación áreas de los laboratorios</w:t>
            </w:r>
          </w:p>
        </w:tc>
        <w:tc>
          <w:tcPr>
            <w:tcW w:w="1282" w:type="dxa"/>
            <w:vAlign w:val="center"/>
          </w:tcPr>
          <w:p w14:paraId="30CE4849" w14:textId="77777777" w:rsidR="008B3B7E" w:rsidRDefault="00BB45EC">
            <w:pPr>
              <w:pStyle w:val="Ttulo3"/>
              <w:spacing w:line="240" w:lineRule="auto"/>
              <w:jc w:val="center"/>
              <w:rPr>
                <w:sz w:val="18"/>
                <w:szCs w:val="18"/>
              </w:rPr>
            </w:pPr>
            <w:r>
              <w:rPr>
                <w:sz w:val="18"/>
                <w:szCs w:val="18"/>
              </w:rPr>
              <w:t>02/03/2017</w:t>
            </w:r>
          </w:p>
        </w:tc>
      </w:tr>
      <w:tr w:rsidR="008B3B7E" w14:paraId="774B6916" w14:textId="77777777">
        <w:trPr>
          <w:trHeight w:val="317"/>
          <w:jc w:val="center"/>
        </w:trPr>
        <w:tc>
          <w:tcPr>
            <w:tcW w:w="1229" w:type="dxa"/>
            <w:vAlign w:val="center"/>
          </w:tcPr>
          <w:p w14:paraId="5049A00D" w14:textId="77777777" w:rsidR="008B3B7E" w:rsidRDefault="00BB45EC">
            <w:pPr>
              <w:pStyle w:val="Ttulo3"/>
              <w:spacing w:line="240" w:lineRule="auto"/>
              <w:jc w:val="center"/>
              <w:rPr>
                <w:sz w:val="18"/>
                <w:szCs w:val="18"/>
              </w:rPr>
            </w:pPr>
            <w:r>
              <w:rPr>
                <w:sz w:val="18"/>
                <w:szCs w:val="18"/>
              </w:rPr>
              <w:t>25</w:t>
            </w:r>
          </w:p>
        </w:tc>
        <w:tc>
          <w:tcPr>
            <w:tcW w:w="7128" w:type="dxa"/>
            <w:vAlign w:val="center"/>
          </w:tcPr>
          <w:p w14:paraId="338DE4EC" w14:textId="77777777" w:rsidR="008B3B7E" w:rsidRDefault="00BB45EC">
            <w:pPr>
              <w:pStyle w:val="Ttulo3"/>
              <w:spacing w:line="240" w:lineRule="auto"/>
              <w:jc w:val="left"/>
              <w:rPr>
                <w:sz w:val="18"/>
                <w:szCs w:val="18"/>
              </w:rPr>
            </w:pPr>
            <w:r>
              <w:rPr>
                <w:sz w:val="18"/>
                <w:szCs w:val="18"/>
              </w:rPr>
              <w:t>Actualización numeral 1.2.3.1 Organigrama – Se ajustan los nombres de los cargos y estructura.</w:t>
            </w:r>
          </w:p>
        </w:tc>
        <w:tc>
          <w:tcPr>
            <w:tcW w:w="1282" w:type="dxa"/>
            <w:vAlign w:val="center"/>
          </w:tcPr>
          <w:p w14:paraId="6593EF2C" w14:textId="77777777" w:rsidR="008B3B7E" w:rsidRDefault="00BB45EC">
            <w:pPr>
              <w:pStyle w:val="Ttulo3"/>
              <w:spacing w:line="240" w:lineRule="auto"/>
              <w:jc w:val="center"/>
              <w:rPr>
                <w:sz w:val="18"/>
                <w:szCs w:val="18"/>
              </w:rPr>
            </w:pPr>
            <w:r>
              <w:rPr>
                <w:sz w:val="18"/>
                <w:szCs w:val="18"/>
              </w:rPr>
              <w:t>2019/01/30</w:t>
            </w:r>
          </w:p>
        </w:tc>
      </w:tr>
      <w:tr w:rsidR="008B3B7E" w14:paraId="7DFC6655" w14:textId="77777777">
        <w:trPr>
          <w:trHeight w:val="317"/>
          <w:jc w:val="center"/>
        </w:trPr>
        <w:tc>
          <w:tcPr>
            <w:tcW w:w="1229" w:type="dxa"/>
            <w:vAlign w:val="center"/>
          </w:tcPr>
          <w:p w14:paraId="230B65BC" w14:textId="77777777" w:rsidR="008B3B7E" w:rsidRDefault="00BB45EC">
            <w:pPr>
              <w:pStyle w:val="Ttulo3"/>
              <w:spacing w:line="240" w:lineRule="auto"/>
              <w:jc w:val="center"/>
              <w:rPr>
                <w:sz w:val="18"/>
                <w:szCs w:val="18"/>
              </w:rPr>
            </w:pPr>
            <w:r>
              <w:rPr>
                <w:sz w:val="18"/>
                <w:szCs w:val="18"/>
              </w:rPr>
              <w:t>26</w:t>
            </w:r>
          </w:p>
        </w:tc>
        <w:tc>
          <w:tcPr>
            <w:tcW w:w="7128" w:type="dxa"/>
            <w:vAlign w:val="center"/>
          </w:tcPr>
          <w:p w14:paraId="074A90C7" w14:textId="77777777" w:rsidR="008B3B7E" w:rsidRDefault="00BB45EC">
            <w:pPr>
              <w:rPr>
                <w:sz w:val="18"/>
                <w:szCs w:val="18"/>
              </w:rPr>
            </w:pPr>
            <w:r>
              <w:rPr>
                <w:rFonts w:ascii="Arial" w:eastAsia="Arial" w:hAnsi="Arial" w:cs="Arial"/>
                <w:sz w:val="18"/>
                <w:szCs w:val="18"/>
              </w:rPr>
              <w:t>Actualización del logo corporativo en el encabezado del documento</w:t>
            </w:r>
          </w:p>
        </w:tc>
        <w:tc>
          <w:tcPr>
            <w:tcW w:w="1282" w:type="dxa"/>
            <w:vAlign w:val="center"/>
          </w:tcPr>
          <w:p w14:paraId="52A0CD9A" w14:textId="77777777" w:rsidR="008B3B7E" w:rsidRDefault="00BB45EC">
            <w:pPr>
              <w:pStyle w:val="Ttulo3"/>
              <w:spacing w:line="240" w:lineRule="auto"/>
              <w:jc w:val="center"/>
              <w:rPr>
                <w:sz w:val="18"/>
                <w:szCs w:val="18"/>
              </w:rPr>
            </w:pPr>
            <w:r>
              <w:rPr>
                <w:sz w:val="18"/>
                <w:szCs w:val="18"/>
              </w:rPr>
              <w:t>2020/04/23</w:t>
            </w:r>
          </w:p>
        </w:tc>
      </w:tr>
      <w:tr w:rsidR="008B3B7E" w14:paraId="769A0B94" w14:textId="77777777">
        <w:trPr>
          <w:trHeight w:val="317"/>
          <w:jc w:val="center"/>
        </w:trPr>
        <w:tc>
          <w:tcPr>
            <w:tcW w:w="1229" w:type="dxa"/>
            <w:vAlign w:val="center"/>
          </w:tcPr>
          <w:p w14:paraId="56EEBF77" w14:textId="77777777" w:rsidR="008B3B7E" w:rsidRDefault="00BB45EC">
            <w:pPr>
              <w:pStyle w:val="Ttulo3"/>
              <w:spacing w:line="240" w:lineRule="auto"/>
              <w:jc w:val="center"/>
              <w:rPr>
                <w:sz w:val="18"/>
                <w:szCs w:val="18"/>
              </w:rPr>
            </w:pPr>
            <w:r>
              <w:rPr>
                <w:sz w:val="18"/>
                <w:szCs w:val="18"/>
              </w:rPr>
              <w:t>27</w:t>
            </w:r>
          </w:p>
        </w:tc>
        <w:tc>
          <w:tcPr>
            <w:tcW w:w="7128" w:type="dxa"/>
          </w:tcPr>
          <w:p w14:paraId="20342A59" w14:textId="0A4F74D6" w:rsidR="008B3B7E" w:rsidRDefault="00BB45EC">
            <w:pPr>
              <w:rPr>
                <w:rFonts w:ascii="Arial" w:eastAsia="Arial" w:hAnsi="Arial" w:cs="Arial"/>
                <w:sz w:val="18"/>
                <w:szCs w:val="18"/>
              </w:rPr>
            </w:pPr>
            <w:r>
              <w:rPr>
                <w:rFonts w:ascii="Arial" w:eastAsia="Arial" w:hAnsi="Arial" w:cs="Arial"/>
                <w:sz w:val="18"/>
                <w:szCs w:val="18"/>
              </w:rPr>
              <w:t xml:space="preserve">Inclusión del análisis en la determinación de disposiciones </w:t>
            </w:r>
            <w:r w:rsidR="003C0A9A">
              <w:rPr>
                <w:rFonts w:ascii="Arial" w:eastAsia="Arial" w:hAnsi="Arial" w:cs="Arial"/>
                <w:sz w:val="18"/>
                <w:szCs w:val="18"/>
              </w:rPr>
              <w:t>adecuadas. -</w:t>
            </w:r>
            <w:r>
              <w:rPr>
                <w:rFonts w:ascii="Arial" w:eastAsia="Arial" w:hAnsi="Arial" w:cs="Arial"/>
                <w:sz w:val="18"/>
                <w:szCs w:val="18"/>
              </w:rPr>
              <w:t xml:space="preserve"> numeral 1.2.8</w:t>
            </w:r>
          </w:p>
        </w:tc>
        <w:tc>
          <w:tcPr>
            <w:tcW w:w="1282" w:type="dxa"/>
            <w:vAlign w:val="center"/>
          </w:tcPr>
          <w:p w14:paraId="0C496450" w14:textId="77777777" w:rsidR="008B3B7E" w:rsidRDefault="00BB45EC">
            <w:pPr>
              <w:pStyle w:val="Ttulo3"/>
              <w:spacing w:line="240" w:lineRule="auto"/>
              <w:jc w:val="center"/>
              <w:rPr>
                <w:sz w:val="18"/>
                <w:szCs w:val="18"/>
              </w:rPr>
            </w:pPr>
            <w:r>
              <w:rPr>
                <w:sz w:val="18"/>
                <w:szCs w:val="18"/>
              </w:rPr>
              <w:t>2022/01/26</w:t>
            </w:r>
          </w:p>
        </w:tc>
      </w:tr>
      <w:tr w:rsidR="008B3B7E" w14:paraId="21349E0D" w14:textId="77777777">
        <w:trPr>
          <w:trHeight w:val="317"/>
          <w:jc w:val="center"/>
        </w:trPr>
        <w:tc>
          <w:tcPr>
            <w:tcW w:w="1229" w:type="dxa"/>
            <w:vAlign w:val="center"/>
          </w:tcPr>
          <w:p w14:paraId="0EBB27A7" w14:textId="77777777" w:rsidR="008B3B7E" w:rsidRDefault="00BB45EC">
            <w:pPr>
              <w:pStyle w:val="Ttulo3"/>
              <w:spacing w:line="240" w:lineRule="auto"/>
              <w:jc w:val="center"/>
              <w:rPr>
                <w:sz w:val="18"/>
                <w:szCs w:val="18"/>
              </w:rPr>
            </w:pPr>
            <w:r>
              <w:rPr>
                <w:sz w:val="18"/>
                <w:szCs w:val="18"/>
              </w:rPr>
              <w:t>28</w:t>
            </w:r>
          </w:p>
        </w:tc>
        <w:tc>
          <w:tcPr>
            <w:tcW w:w="7128" w:type="dxa"/>
            <w:vAlign w:val="center"/>
          </w:tcPr>
          <w:p w14:paraId="3CECE0F3" w14:textId="77777777" w:rsidR="008B3B7E" w:rsidRDefault="00BB45EC">
            <w:pPr>
              <w:rPr>
                <w:rFonts w:ascii="Arial" w:eastAsia="Arial" w:hAnsi="Arial" w:cs="Arial"/>
                <w:sz w:val="18"/>
                <w:szCs w:val="18"/>
              </w:rPr>
            </w:pPr>
            <w:r>
              <w:rPr>
                <w:rFonts w:ascii="Arial" w:eastAsia="Arial" w:hAnsi="Arial" w:cs="Arial"/>
                <w:sz w:val="18"/>
                <w:szCs w:val="18"/>
              </w:rPr>
              <w:t>Actualización numeral 1.2.3.1 Organigrama – Se ajustan los nombres de los cargos y estructura de las líneas de Investigación y Desarrollo. (Acta No 274-22)</w:t>
            </w:r>
          </w:p>
        </w:tc>
        <w:tc>
          <w:tcPr>
            <w:tcW w:w="1282" w:type="dxa"/>
            <w:vAlign w:val="center"/>
          </w:tcPr>
          <w:p w14:paraId="667E955A" w14:textId="77777777" w:rsidR="008B3B7E" w:rsidRDefault="00BB45EC">
            <w:pPr>
              <w:pStyle w:val="Ttulo3"/>
              <w:spacing w:line="240" w:lineRule="auto"/>
              <w:jc w:val="center"/>
              <w:rPr>
                <w:sz w:val="18"/>
                <w:szCs w:val="18"/>
              </w:rPr>
            </w:pPr>
            <w:r>
              <w:rPr>
                <w:sz w:val="18"/>
                <w:szCs w:val="18"/>
              </w:rPr>
              <w:t>2022/09/05</w:t>
            </w:r>
          </w:p>
        </w:tc>
      </w:tr>
      <w:tr w:rsidR="008B3B7E" w14:paraId="34D55015" w14:textId="77777777">
        <w:trPr>
          <w:trHeight w:val="317"/>
          <w:jc w:val="center"/>
        </w:trPr>
        <w:tc>
          <w:tcPr>
            <w:tcW w:w="1229" w:type="dxa"/>
            <w:vAlign w:val="center"/>
          </w:tcPr>
          <w:p w14:paraId="7AA011F7" w14:textId="77777777" w:rsidR="008B3B7E" w:rsidRDefault="00BB45EC">
            <w:pPr>
              <w:pStyle w:val="Ttulo3"/>
              <w:spacing w:line="240" w:lineRule="auto"/>
              <w:jc w:val="center"/>
              <w:rPr>
                <w:sz w:val="18"/>
                <w:szCs w:val="18"/>
              </w:rPr>
            </w:pPr>
            <w:r>
              <w:rPr>
                <w:sz w:val="18"/>
                <w:szCs w:val="18"/>
              </w:rPr>
              <w:t>29</w:t>
            </w:r>
          </w:p>
        </w:tc>
        <w:tc>
          <w:tcPr>
            <w:tcW w:w="7128" w:type="dxa"/>
            <w:vAlign w:val="center"/>
          </w:tcPr>
          <w:p w14:paraId="69DE283D" w14:textId="77777777" w:rsidR="008B3B7E" w:rsidRDefault="00BB45EC">
            <w:pPr>
              <w:rPr>
                <w:rFonts w:ascii="Arial" w:eastAsia="Arial" w:hAnsi="Arial" w:cs="Arial"/>
                <w:sz w:val="18"/>
                <w:szCs w:val="18"/>
              </w:rPr>
            </w:pPr>
            <w:r>
              <w:rPr>
                <w:rFonts w:ascii="Arial" w:eastAsia="Arial" w:hAnsi="Arial" w:cs="Arial"/>
                <w:sz w:val="18"/>
                <w:szCs w:val="18"/>
              </w:rPr>
              <w:t>Actualización numeral 1.2.3.1 Organigrama – Se ajusta redacción en cuanto a la Gobernanza Corporativa (Acta-319-22)</w:t>
            </w:r>
          </w:p>
        </w:tc>
        <w:tc>
          <w:tcPr>
            <w:tcW w:w="1282" w:type="dxa"/>
            <w:vAlign w:val="center"/>
          </w:tcPr>
          <w:p w14:paraId="0ABAA194" w14:textId="77777777" w:rsidR="008B3B7E" w:rsidRDefault="00BB45EC">
            <w:pPr>
              <w:pStyle w:val="Ttulo3"/>
              <w:spacing w:line="240" w:lineRule="auto"/>
              <w:jc w:val="center"/>
              <w:rPr>
                <w:sz w:val="18"/>
                <w:szCs w:val="18"/>
              </w:rPr>
            </w:pPr>
            <w:r>
              <w:rPr>
                <w:sz w:val="18"/>
                <w:szCs w:val="18"/>
              </w:rPr>
              <w:t>2022/10/04</w:t>
            </w:r>
          </w:p>
        </w:tc>
      </w:tr>
      <w:tr w:rsidR="008B3B7E" w14:paraId="50C136F5" w14:textId="77777777">
        <w:trPr>
          <w:trHeight w:val="317"/>
          <w:jc w:val="center"/>
        </w:trPr>
        <w:tc>
          <w:tcPr>
            <w:tcW w:w="1229" w:type="dxa"/>
            <w:vAlign w:val="center"/>
          </w:tcPr>
          <w:p w14:paraId="766DFAA3" w14:textId="77777777" w:rsidR="008B3B7E" w:rsidRDefault="00BB45EC">
            <w:pPr>
              <w:pStyle w:val="Ttulo3"/>
              <w:spacing w:line="240" w:lineRule="auto"/>
              <w:jc w:val="center"/>
              <w:rPr>
                <w:sz w:val="18"/>
                <w:szCs w:val="18"/>
              </w:rPr>
            </w:pPr>
            <w:r>
              <w:rPr>
                <w:sz w:val="18"/>
                <w:szCs w:val="18"/>
              </w:rPr>
              <w:t>30</w:t>
            </w:r>
          </w:p>
        </w:tc>
        <w:tc>
          <w:tcPr>
            <w:tcW w:w="7128" w:type="dxa"/>
            <w:vAlign w:val="center"/>
          </w:tcPr>
          <w:p w14:paraId="74352437" w14:textId="77777777" w:rsidR="008B3B7E" w:rsidRDefault="00BB45EC">
            <w:pPr>
              <w:rPr>
                <w:rFonts w:ascii="Arial" w:eastAsia="Arial" w:hAnsi="Arial" w:cs="Arial"/>
                <w:sz w:val="18"/>
                <w:szCs w:val="18"/>
              </w:rPr>
            </w:pPr>
            <w:r>
              <w:rPr>
                <w:rFonts w:ascii="Arial" w:eastAsia="Arial" w:hAnsi="Arial" w:cs="Arial"/>
                <w:sz w:val="18"/>
                <w:szCs w:val="18"/>
              </w:rPr>
              <w:t>Modificación del numeral 1.2.5 “Servicios ofrecidos por el CDT de GAS” para incluir los servicios no acreditados que cumplen con requisitos ISO/EIC 17025.</w:t>
            </w:r>
          </w:p>
          <w:p w14:paraId="35BB4C7D" w14:textId="77777777" w:rsidR="008B3B7E" w:rsidRDefault="00BB45EC">
            <w:pPr>
              <w:rPr>
                <w:rFonts w:ascii="Arial" w:eastAsia="Arial" w:hAnsi="Arial" w:cs="Arial"/>
                <w:sz w:val="18"/>
                <w:szCs w:val="18"/>
              </w:rPr>
            </w:pPr>
            <w:r>
              <w:rPr>
                <w:rFonts w:ascii="Arial" w:eastAsia="Arial" w:hAnsi="Arial" w:cs="Arial"/>
                <w:sz w:val="18"/>
                <w:szCs w:val="18"/>
              </w:rPr>
              <w:t>Modificación del numeral 1.2.7 “Personal” con el fin de ajustar el nombre de los documentos complementarios relacionados. (Acta-084-23)</w:t>
            </w:r>
          </w:p>
        </w:tc>
        <w:tc>
          <w:tcPr>
            <w:tcW w:w="1282" w:type="dxa"/>
            <w:vAlign w:val="center"/>
          </w:tcPr>
          <w:p w14:paraId="6D7230A6" w14:textId="77777777" w:rsidR="008B3B7E" w:rsidRDefault="00BB45EC">
            <w:pPr>
              <w:pStyle w:val="Ttulo3"/>
              <w:spacing w:line="240" w:lineRule="auto"/>
              <w:jc w:val="center"/>
              <w:rPr>
                <w:sz w:val="18"/>
                <w:szCs w:val="18"/>
              </w:rPr>
            </w:pPr>
            <w:r>
              <w:rPr>
                <w:sz w:val="18"/>
                <w:szCs w:val="18"/>
              </w:rPr>
              <w:t>2023/02/17</w:t>
            </w:r>
          </w:p>
        </w:tc>
      </w:tr>
      <w:tr w:rsidR="008B3B7E" w14:paraId="0925166A" w14:textId="77777777">
        <w:trPr>
          <w:trHeight w:val="317"/>
          <w:jc w:val="center"/>
        </w:trPr>
        <w:tc>
          <w:tcPr>
            <w:tcW w:w="1229" w:type="dxa"/>
            <w:vAlign w:val="center"/>
          </w:tcPr>
          <w:p w14:paraId="1F662927" w14:textId="77777777" w:rsidR="008B3B7E" w:rsidRDefault="00BB45EC">
            <w:pPr>
              <w:pStyle w:val="Ttulo3"/>
              <w:spacing w:line="240" w:lineRule="auto"/>
              <w:jc w:val="center"/>
              <w:rPr>
                <w:sz w:val="18"/>
                <w:szCs w:val="18"/>
              </w:rPr>
            </w:pPr>
            <w:r>
              <w:rPr>
                <w:sz w:val="18"/>
                <w:szCs w:val="18"/>
              </w:rPr>
              <w:t>31</w:t>
            </w:r>
          </w:p>
        </w:tc>
        <w:tc>
          <w:tcPr>
            <w:tcW w:w="7128" w:type="dxa"/>
            <w:vAlign w:val="center"/>
          </w:tcPr>
          <w:p w14:paraId="2D456FF9" w14:textId="77777777" w:rsidR="008B3B7E" w:rsidRDefault="00BB45EC">
            <w:pPr>
              <w:rPr>
                <w:rFonts w:ascii="Arial" w:eastAsia="Arial" w:hAnsi="Arial" w:cs="Arial"/>
                <w:sz w:val="18"/>
                <w:szCs w:val="18"/>
              </w:rPr>
            </w:pPr>
            <w:r>
              <w:rPr>
                <w:rFonts w:ascii="Arial" w:eastAsia="Arial" w:hAnsi="Arial" w:cs="Arial"/>
                <w:sz w:val="18"/>
                <w:szCs w:val="18"/>
              </w:rPr>
              <w:t>Modificación del numeral 1.2.5 “Servicios ofrecidos por el CDT de GAS” para actualizar los servicios que son ofertados por la Corporación CDT de GAS. (Acta-260-23)</w:t>
            </w:r>
          </w:p>
        </w:tc>
        <w:tc>
          <w:tcPr>
            <w:tcW w:w="1282" w:type="dxa"/>
            <w:vAlign w:val="center"/>
          </w:tcPr>
          <w:p w14:paraId="5BE55CC7" w14:textId="77777777" w:rsidR="008B3B7E" w:rsidRDefault="00BB45EC">
            <w:pPr>
              <w:pStyle w:val="Ttulo3"/>
              <w:spacing w:line="240" w:lineRule="auto"/>
              <w:jc w:val="center"/>
              <w:rPr>
                <w:sz w:val="18"/>
                <w:szCs w:val="18"/>
              </w:rPr>
            </w:pPr>
            <w:r>
              <w:rPr>
                <w:sz w:val="18"/>
                <w:szCs w:val="18"/>
              </w:rPr>
              <w:t>2023/06/30</w:t>
            </w:r>
          </w:p>
        </w:tc>
      </w:tr>
      <w:tr w:rsidR="008B3B7E" w14:paraId="312516B6" w14:textId="77777777">
        <w:trPr>
          <w:trHeight w:val="317"/>
          <w:jc w:val="center"/>
        </w:trPr>
        <w:tc>
          <w:tcPr>
            <w:tcW w:w="1229" w:type="dxa"/>
            <w:vAlign w:val="center"/>
          </w:tcPr>
          <w:p w14:paraId="6ED984FF" w14:textId="77777777" w:rsidR="008B3B7E" w:rsidRDefault="00BB45EC">
            <w:pPr>
              <w:pStyle w:val="Ttulo3"/>
              <w:spacing w:line="240" w:lineRule="auto"/>
              <w:jc w:val="center"/>
              <w:rPr>
                <w:sz w:val="18"/>
                <w:szCs w:val="18"/>
              </w:rPr>
            </w:pPr>
            <w:r>
              <w:rPr>
                <w:sz w:val="18"/>
                <w:szCs w:val="18"/>
              </w:rPr>
              <w:t>32</w:t>
            </w:r>
          </w:p>
        </w:tc>
        <w:tc>
          <w:tcPr>
            <w:tcW w:w="7128" w:type="dxa"/>
            <w:vAlign w:val="center"/>
          </w:tcPr>
          <w:p w14:paraId="29D01616" w14:textId="77777777" w:rsidR="008B3B7E" w:rsidRDefault="00BB45EC">
            <w:pPr>
              <w:rPr>
                <w:rFonts w:ascii="Arial" w:eastAsia="Arial" w:hAnsi="Arial" w:cs="Arial"/>
                <w:sz w:val="18"/>
                <w:szCs w:val="18"/>
              </w:rPr>
            </w:pPr>
            <w:r>
              <w:rPr>
                <w:rFonts w:ascii="Arial" w:eastAsia="Arial" w:hAnsi="Arial" w:cs="Arial"/>
                <w:sz w:val="18"/>
                <w:szCs w:val="18"/>
              </w:rPr>
              <w:t>Actualización por creación de nuevos cargos y ajuste en los nombres de los existentes (Acta-062-24)</w:t>
            </w:r>
          </w:p>
        </w:tc>
        <w:tc>
          <w:tcPr>
            <w:tcW w:w="1282" w:type="dxa"/>
            <w:vAlign w:val="center"/>
          </w:tcPr>
          <w:p w14:paraId="2EEC0FC0" w14:textId="77777777" w:rsidR="008B3B7E" w:rsidRDefault="00BB45EC">
            <w:pPr>
              <w:pStyle w:val="Ttulo3"/>
              <w:spacing w:line="240" w:lineRule="auto"/>
              <w:jc w:val="center"/>
              <w:rPr>
                <w:sz w:val="18"/>
                <w:szCs w:val="18"/>
              </w:rPr>
            </w:pPr>
            <w:r>
              <w:rPr>
                <w:sz w:val="18"/>
                <w:szCs w:val="18"/>
              </w:rPr>
              <w:t>2024/02/15</w:t>
            </w:r>
          </w:p>
        </w:tc>
      </w:tr>
      <w:tr w:rsidR="008B3B7E" w14:paraId="5D018245" w14:textId="77777777">
        <w:trPr>
          <w:trHeight w:val="317"/>
          <w:jc w:val="center"/>
        </w:trPr>
        <w:tc>
          <w:tcPr>
            <w:tcW w:w="1229" w:type="dxa"/>
            <w:vAlign w:val="center"/>
          </w:tcPr>
          <w:p w14:paraId="76E51569" w14:textId="77777777" w:rsidR="008B3B7E" w:rsidRDefault="00BB45EC">
            <w:pPr>
              <w:pStyle w:val="Ttulo3"/>
              <w:spacing w:line="240" w:lineRule="auto"/>
              <w:jc w:val="center"/>
              <w:rPr>
                <w:sz w:val="18"/>
                <w:szCs w:val="18"/>
              </w:rPr>
            </w:pPr>
            <w:r>
              <w:rPr>
                <w:sz w:val="18"/>
                <w:szCs w:val="18"/>
              </w:rPr>
              <w:t>33</w:t>
            </w:r>
          </w:p>
        </w:tc>
        <w:tc>
          <w:tcPr>
            <w:tcW w:w="7128" w:type="dxa"/>
            <w:vAlign w:val="center"/>
          </w:tcPr>
          <w:p w14:paraId="4D73606B" w14:textId="6657B2B7" w:rsidR="008B3B7E" w:rsidRDefault="00BB45EC">
            <w:pPr>
              <w:rPr>
                <w:rFonts w:ascii="Arial" w:eastAsia="Arial" w:hAnsi="Arial" w:cs="Arial"/>
                <w:sz w:val="18"/>
                <w:szCs w:val="18"/>
              </w:rPr>
            </w:pPr>
            <w:r>
              <w:rPr>
                <w:rFonts w:ascii="Arial" w:eastAsia="Arial" w:hAnsi="Arial" w:cs="Arial"/>
                <w:sz w:val="18"/>
                <w:szCs w:val="18"/>
              </w:rPr>
              <w:t>Actualización por modificación del numeral: 1.2.7 “Personal” e inclusión de los numerales 1.2.8 “Recursos financieros”, 1.2.9 “Recursos técnicos”, 1.2.10 “Recursos físicos” (Acta-</w:t>
            </w:r>
            <w:proofErr w:type="spellStart"/>
            <w:r>
              <w:rPr>
                <w:rFonts w:ascii="Arial" w:eastAsia="Arial" w:hAnsi="Arial" w:cs="Arial"/>
                <w:sz w:val="18"/>
                <w:szCs w:val="18"/>
              </w:rPr>
              <w:t>xxx</w:t>
            </w:r>
            <w:proofErr w:type="spellEnd"/>
            <w:r>
              <w:rPr>
                <w:rFonts w:ascii="Arial" w:eastAsia="Arial" w:hAnsi="Arial" w:cs="Arial"/>
                <w:sz w:val="18"/>
                <w:szCs w:val="18"/>
              </w:rPr>
              <w:t>-</w:t>
            </w:r>
            <w:proofErr w:type="spellStart"/>
            <w:r>
              <w:rPr>
                <w:rFonts w:ascii="Arial" w:eastAsia="Arial" w:hAnsi="Arial" w:cs="Arial"/>
                <w:sz w:val="18"/>
                <w:szCs w:val="18"/>
              </w:rPr>
              <w:t>xx</w:t>
            </w:r>
            <w:proofErr w:type="spellEnd"/>
            <w:r>
              <w:rPr>
                <w:rFonts w:ascii="Arial" w:eastAsia="Arial" w:hAnsi="Arial" w:cs="Arial"/>
                <w:sz w:val="18"/>
                <w:szCs w:val="18"/>
              </w:rPr>
              <w:t>)</w:t>
            </w:r>
          </w:p>
        </w:tc>
        <w:tc>
          <w:tcPr>
            <w:tcW w:w="1282" w:type="dxa"/>
            <w:vAlign w:val="center"/>
          </w:tcPr>
          <w:p w14:paraId="5E46CBB3" w14:textId="77777777" w:rsidR="008B3B7E" w:rsidRDefault="00BB45EC">
            <w:pPr>
              <w:pStyle w:val="Ttulo3"/>
              <w:spacing w:line="240" w:lineRule="auto"/>
              <w:jc w:val="left"/>
              <w:rPr>
                <w:sz w:val="18"/>
                <w:szCs w:val="18"/>
              </w:rPr>
            </w:pPr>
            <w:r>
              <w:rPr>
                <w:sz w:val="18"/>
                <w:szCs w:val="18"/>
              </w:rPr>
              <w:t>2024/12/19</w:t>
            </w:r>
          </w:p>
        </w:tc>
      </w:tr>
    </w:tbl>
    <w:p w14:paraId="1DEF6EA7" w14:textId="77777777" w:rsidR="008B3B7E" w:rsidRDefault="008B3B7E">
      <w:pPr>
        <w:keepNext/>
        <w:pBdr>
          <w:top w:val="nil"/>
          <w:left w:val="nil"/>
          <w:bottom w:val="nil"/>
          <w:right w:val="nil"/>
          <w:between w:val="nil"/>
        </w:pBdr>
        <w:tabs>
          <w:tab w:val="left" w:pos="204"/>
        </w:tabs>
        <w:jc w:val="both"/>
        <w:rPr>
          <w:rFonts w:ascii="Arial" w:eastAsia="Arial" w:hAnsi="Arial" w:cs="Arial"/>
          <w:b/>
          <w:color w:val="000000"/>
          <w:sz w:val="18"/>
          <w:szCs w:val="18"/>
        </w:rPr>
      </w:pPr>
    </w:p>
    <w:p w14:paraId="0574D17E" w14:textId="77777777" w:rsidR="008B3B7E" w:rsidRDefault="008B3B7E">
      <w:pPr>
        <w:rPr>
          <w:rFonts w:ascii="Arial" w:eastAsia="Arial" w:hAnsi="Arial" w:cs="Arial"/>
          <w:b/>
          <w:sz w:val="18"/>
          <w:szCs w:val="18"/>
        </w:rPr>
      </w:pPr>
    </w:p>
    <w:p w14:paraId="2071F173" w14:textId="77777777" w:rsidR="00BB45EC" w:rsidRDefault="00BB45EC">
      <w:pPr>
        <w:rPr>
          <w:rFonts w:ascii="Arial" w:eastAsia="Arial" w:hAnsi="Arial" w:cs="Arial"/>
          <w:b/>
          <w:sz w:val="18"/>
          <w:szCs w:val="18"/>
        </w:rPr>
      </w:pPr>
    </w:p>
    <w:p w14:paraId="4AFE0100" w14:textId="77777777" w:rsidR="00821494" w:rsidRDefault="00821494">
      <w:pPr>
        <w:rPr>
          <w:rFonts w:ascii="Arial" w:eastAsia="Arial" w:hAnsi="Arial" w:cs="Arial"/>
          <w:b/>
          <w:sz w:val="18"/>
          <w:szCs w:val="18"/>
        </w:rPr>
      </w:pPr>
    </w:p>
    <w:p w14:paraId="6D957390" w14:textId="3F6619F1" w:rsidR="008B3B7E" w:rsidRDefault="00BB45EC">
      <w:pPr>
        <w:rPr>
          <w:rFonts w:ascii="Arial" w:eastAsia="Arial" w:hAnsi="Arial" w:cs="Arial"/>
          <w:b/>
          <w:sz w:val="18"/>
          <w:szCs w:val="18"/>
        </w:rPr>
      </w:pPr>
      <w:r>
        <w:rPr>
          <w:rFonts w:ascii="Arial" w:eastAsia="Arial" w:hAnsi="Arial" w:cs="Arial"/>
          <w:b/>
          <w:sz w:val="18"/>
          <w:szCs w:val="18"/>
        </w:rPr>
        <w:t>TABLA DE CONTENIDO</w:t>
      </w:r>
    </w:p>
    <w:p w14:paraId="197F3C46" w14:textId="77777777" w:rsidR="008B3B7E" w:rsidRDefault="008B3B7E">
      <w:pPr>
        <w:rPr>
          <w:rFonts w:ascii="Arial" w:eastAsia="Arial" w:hAnsi="Arial" w:cs="Arial"/>
          <w:b/>
          <w:sz w:val="18"/>
          <w:szCs w:val="18"/>
        </w:rPr>
      </w:pPr>
    </w:p>
    <w:p w14:paraId="4137FEB4" w14:textId="77777777" w:rsidR="008B3B7E" w:rsidRDefault="00BB45EC">
      <w:pPr>
        <w:numPr>
          <w:ilvl w:val="1"/>
          <w:numId w:val="6"/>
        </w:numPr>
        <w:jc w:val="both"/>
        <w:rPr>
          <w:rFonts w:ascii="Arial" w:eastAsia="Arial" w:hAnsi="Arial" w:cs="Arial"/>
          <w:b/>
          <w:sz w:val="18"/>
          <w:szCs w:val="18"/>
        </w:rPr>
      </w:pPr>
      <w:r>
        <w:rPr>
          <w:rFonts w:ascii="Arial" w:eastAsia="Arial" w:hAnsi="Arial" w:cs="Arial"/>
          <w:b/>
          <w:sz w:val="18"/>
          <w:szCs w:val="18"/>
        </w:rPr>
        <w:t xml:space="preserve">OBJETIVO </w:t>
      </w:r>
    </w:p>
    <w:p w14:paraId="1C331EDA" w14:textId="5DF56255" w:rsidR="008B3B7E" w:rsidRDefault="003C0A9A">
      <w:pPr>
        <w:numPr>
          <w:ilvl w:val="1"/>
          <w:numId w:val="6"/>
        </w:numPr>
        <w:jc w:val="both"/>
        <w:rPr>
          <w:rFonts w:ascii="Arial" w:eastAsia="Arial" w:hAnsi="Arial" w:cs="Arial"/>
          <w:b/>
          <w:sz w:val="18"/>
          <w:szCs w:val="18"/>
        </w:rPr>
      </w:pPr>
      <w:r>
        <w:rPr>
          <w:rFonts w:ascii="Arial" w:eastAsia="Arial" w:hAnsi="Arial" w:cs="Arial"/>
          <w:b/>
          <w:sz w:val="18"/>
          <w:szCs w:val="18"/>
        </w:rPr>
        <w:t>DESCRIPCIÓN DE</w:t>
      </w:r>
      <w:r w:rsidR="00BB45EC">
        <w:rPr>
          <w:rFonts w:ascii="Arial" w:eastAsia="Arial" w:hAnsi="Arial" w:cs="Arial"/>
          <w:b/>
          <w:sz w:val="18"/>
          <w:szCs w:val="18"/>
        </w:rPr>
        <w:t xml:space="preserve"> LA CORPORACIÓN CENTRO DE DESARROLLO TECNOLÓGICO DEL GAS</w:t>
      </w:r>
    </w:p>
    <w:p w14:paraId="70335467" w14:textId="517E9DAE" w:rsidR="008B3B7E" w:rsidRDefault="003C0A9A">
      <w:pPr>
        <w:ind w:firstLine="708"/>
        <w:jc w:val="both"/>
        <w:rPr>
          <w:rFonts w:ascii="Arial" w:eastAsia="Arial" w:hAnsi="Arial" w:cs="Arial"/>
          <w:b/>
          <w:sz w:val="18"/>
          <w:szCs w:val="18"/>
        </w:rPr>
      </w:pPr>
      <w:r>
        <w:rPr>
          <w:rFonts w:ascii="Arial" w:eastAsia="Arial" w:hAnsi="Arial" w:cs="Arial"/>
          <w:b/>
          <w:sz w:val="18"/>
          <w:szCs w:val="18"/>
        </w:rPr>
        <w:t>1.2.1 RAZÓN</w:t>
      </w:r>
      <w:r w:rsidR="00BB45EC">
        <w:rPr>
          <w:rFonts w:ascii="Arial" w:eastAsia="Arial" w:hAnsi="Arial" w:cs="Arial"/>
          <w:b/>
          <w:sz w:val="18"/>
          <w:szCs w:val="18"/>
        </w:rPr>
        <w:t xml:space="preserve"> SOCIAL</w:t>
      </w:r>
    </w:p>
    <w:p w14:paraId="7C39F0FF" w14:textId="5B3CC52A" w:rsidR="008B3B7E" w:rsidRDefault="003C0A9A">
      <w:pPr>
        <w:ind w:firstLine="708"/>
        <w:jc w:val="both"/>
        <w:rPr>
          <w:rFonts w:ascii="Arial" w:eastAsia="Arial" w:hAnsi="Arial" w:cs="Arial"/>
          <w:b/>
          <w:sz w:val="18"/>
          <w:szCs w:val="18"/>
        </w:rPr>
      </w:pPr>
      <w:r>
        <w:rPr>
          <w:rFonts w:ascii="Arial" w:eastAsia="Arial" w:hAnsi="Arial" w:cs="Arial"/>
          <w:b/>
          <w:sz w:val="18"/>
          <w:szCs w:val="18"/>
        </w:rPr>
        <w:t>1.2.2 CONSTITUCIÓN</w:t>
      </w:r>
      <w:r w:rsidR="00BB45EC">
        <w:rPr>
          <w:rFonts w:ascii="Arial" w:eastAsia="Arial" w:hAnsi="Arial" w:cs="Arial"/>
          <w:b/>
          <w:sz w:val="18"/>
          <w:szCs w:val="18"/>
        </w:rPr>
        <w:t xml:space="preserve"> LEGAL</w:t>
      </w:r>
    </w:p>
    <w:p w14:paraId="55DF50F5" w14:textId="47C10B25" w:rsidR="008B3B7E" w:rsidRDefault="003C0A9A">
      <w:pPr>
        <w:ind w:firstLine="708"/>
        <w:jc w:val="both"/>
        <w:rPr>
          <w:rFonts w:ascii="Arial" w:eastAsia="Arial" w:hAnsi="Arial" w:cs="Arial"/>
          <w:b/>
          <w:sz w:val="18"/>
          <w:szCs w:val="18"/>
        </w:rPr>
      </w:pPr>
      <w:r>
        <w:rPr>
          <w:rFonts w:ascii="Arial" w:eastAsia="Arial" w:hAnsi="Arial" w:cs="Arial"/>
          <w:b/>
          <w:sz w:val="18"/>
          <w:szCs w:val="18"/>
        </w:rPr>
        <w:t>1.2.3 ESTRUCTURA</w:t>
      </w:r>
      <w:r w:rsidR="00BB45EC">
        <w:rPr>
          <w:rFonts w:ascii="Arial" w:eastAsia="Arial" w:hAnsi="Arial" w:cs="Arial"/>
          <w:b/>
          <w:sz w:val="18"/>
          <w:szCs w:val="18"/>
        </w:rPr>
        <w:t xml:space="preserve"> ORGANIZACIONAL</w:t>
      </w:r>
    </w:p>
    <w:p w14:paraId="7331BD9D" w14:textId="3A9AA52B" w:rsidR="008B3B7E" w:rsidRDefault="003C0A9A">
      <w:pPr>
        <w:ind w:left="708" w:firstLine="708"/>
        <w:jc w:val="both"/>
        <w:rPr>
          <w:rFonts w:ascii="Arial" w:eastAsia="Arial" w:hAnsi="Arial" w:cs="Arial"/>
          <w:b/>
          <w:sz w:val="18"/>
          <w:szCs w:val="18"/>
        </w:rPr>
      </w:pPr>
      <w:r>
        <w:rPr>
          <w:rFonts w:ascii="Arial" w:eastAsia="Arial" w:hAnsi="Arial" w:cs="Arial"/>
          <w:b/>
          <w:sz w:val="18"/>
          <w:szCs w:val="18"/>
        </w:rPr>
        <w:t>1.2.3.1 Organigrama</w:t>
      </w:r>
      <w:r w:rsidR="00BB45EC">
        <w:rPr>
          <w:rFonts w:ascii="Arial" w:eastAsia="Arial" w:hAnsi="Arial" w:cs="Arial"/>
          <w:b/>
          <w:sz w:val="18"/>
          <w:szCs w:val="18"/>
        </w:rPr>
        <w:t xml:space="preserve"> </w:t>
      </w:r>
    </w:p>
    <w:p w14:paraId="56441E7A" w14:textId="16D8BF8E" w:rsidR="008B3B7E" w:rsidRDefault="003C0A9A">
      <w:pPr>
        <w:ind w:firstLine="708"/>
        <w:jc w:val="both"/>
        <w:rPr>
          <w:rFonts w:ascii="Arial" w:eastAsia="Arial" w:hAnsi="Arial" w:cs="Arial"/>
          <w:b/>
          <w:sz w:val="18"/>
          <w:szCs w:val="18"/>
        </w:rPr>
      </w:pPr>
      <w:r>
        <w:rPr>
          <w:rFonts w:ascii="Arial" w:eastAsia="Arial" w:hAnsi="Arial" w:cs="Arial"/>
          <w:b/>
          <w:sz w:val="18"/>
          <w:szCs w:val="18"/>
        </w:rPr>
        <w:t>1.2.4 UBICACIÓN</w:t>
      </w:r>
      <w:r w:rsidR="00BB45EC">
        <w:rPr>
          <w:rFonts w:ascii="Arial" w:eastAsia="Arial" w:hAnsi="Arial" w:cs="Arial"/>
          <w:b/>
          <w:sz w:val="18"/>
          <w:szCs w:val="18"/>
        </w:rPr>
        <w:t xml:space="preserve"> Y ÁREA DE SUS INSTALACIONES</w:t>
      </w:r>
    </w:p>
    <w:p w14:paraId="0E5224A3" w14:textId="76958C18" w:rsidR="008B3B7E" w:rsidRDefault="003C0A9A">
      <w:pPr>
        <w:ind w:firstLine="708"/>
        <w:jc w:val="both"/>
        <w:rPr>
          <w:rFonts w:ascii="Arial" w:eastAsia="Arial" w:hAnsi="Arial" w:cs="Arial"/>
          <w:b/>
          <w:sz w:val="18"/>
          <w:szCs w:val="18"/>
        </w:rPr>
      </w:pPr>
      <w:r>
        <w:rPr>
          <w:rFonts w:ascii="Arial" w:eastAsia="Arial" w:hAnsi="Arial" w:cs="Arial"/>
          <w:b/>
          <w:sz w:val="18"/>
          <w:szCs w:val="18"/>
        </w:rPr>
        <w:t>1.2.5 SERVICIOS</w:t>
      </w:r>
      <w:r w:rsidR="00BB45EC">
        <w:rPr>
          <w:rFonts w:ascii="Arial" w:eastAsia="Arial" w:hAnsi="Arial" w:cs="Arial"/>
          <w:b/>
          <w:sz w:val="18"/>
          <w:szCs w:val="18"/>
        </w:rPr>
        <w:t xml:space="preserve"> OFRECIDOS POR EL CDT DE GAS</w:t>
      </w:r>
    </w:p>
    <w:p w14:paraId="00542D6D" w14:textId="5F492B00" w:rsidR="008B3B7E" w:rsidRDefault="003C0A9A">
      <w:pPr>
        <w:ind w:firstLine="708"/>
        <w:jc w:val="both"/>
        <w:rPr>
          <w:rFonts w:ascii="Arial" w:eastAsia="Arial" w:hAnsi="Arial" w:cs="Arial"/>
          <w:b/>
          <w:sz w:val="18"/>
          <w:szCs w:val="18"/>
        </w:rPr>
      </w:pPr>
      <w:r>
        <w:rPr>
          <w:rFonts w:ascii="Arial" w:eastAsia="Arial" w:hAnsi="Arial" w:cs="Arial"/>
          <w:b/>
          <w:sz w:val="18"/>
          <w:szCs w:val="18"/>
        </w:rPr>
        <w:t>1.2.6 CLIMA</w:t>
      </w:r>
      <w:r w:rsidR="00BB45EC">
        <w:rPr>
          <w:rFonts w:ascii="Arial" w:eastAsia="Arial" w:hAnsi="Arial" w:cs="Arial"/>
          <w:b/>
          <w:sz w:val="18"/>
          <w:szCs w:val="18"/>
        </w:rPr>
        <w:t xml:space="preserve"> ORGANIZACIONAL</w:t>
      </w:r>
    </w:p>
    <w:p w14:paraId="385F6885" w14:textId="41484164" w:rsidR="008B3B7E" w:rsidRDefault="003C0A9A">
      <w:pPr>
        <w:ind w:firstLine="708"/>
        <w:jc w:val="both"/>
        <w:rPr>
          <w:rFonts w:ascii="Arial" w:eastAsia="Arial" w:hAnsi="Arial" w:cs="Arial"/>
          <w:b/>
          <w:sz w:val="18"/>
          <w:szCs w:val="18"/>
        </w:rPr>
      </w:pPr>
      <w:r>
        <w:rPr>
          <w:rFonts w:ascii="Arial" w:eastAsia="Arial" w:hAnsi="Arial" w:cs="Arial"/>
          <w:b/>
          <w:sz w:val="18"/>
          <w:szCs w:val="18"/>
        </w:rPr>
        <w:t>1.2.7 PERSONAL</w:t>
      </w:r>
    </w:p>
    <w:p w14:paraId="3F397974" w14:textId="77777777" w:rsidR="008B3B7E" w:rsidRDefault="00BB45EC">
      <w:pPr>
        <w:ind w:firstLine="708"/>
        <w:jc w:val="both"/>
        <w:rPr>
          <w:rFonts w:ascii="Arial" w:eastAsia="Arial" w:hAnsi="Arial" w:cs="Arial"/>
          <w:b/>
          <w:sz w:val="18"/>
          <w:szCs w:val="18"/>
        </w:rPr>
      </w:pPr>
      <w:r>
        <w:rPr>
          <w:rFonts w:ascii="Arial" w:eastAsia="Arial" w:hAnsi="Arial" w:cs="Arial"/>
          <w:b/>
          <w:sz w:val="18"/>
          <w:szCs w:val="18"/>
        </w:rPr>
        <w:t>1.2.8 RECURSOS FINANCIEROS</w:t>
      </w:r>
    </w:p>
    <w:p w14:paraId="1AF535C7" w14:textId="77777777" w:rsidR="008B3B7E" w:rsidRDefault="00BB45EC">
      <w:pPr>
        <w:ind w:firstLine="708"/>
        <w:jc w:val="both"/>
        <w:rPr>
          <w:rFonts w:ascii="Arial" w:eastAsia="Arial" w:hAnsi="Arial" w:cs="Arial"/>
          <w:b/>
          <w:sz w:val="18"/>
          <w:szCs w:val="18"/>
        </w:rPr>
      </w:pPr>
      <w:r>
        <w:rPr>
          <w:rFonts w:ascii="Arial" w:eastAsia="Arial" w:hAnsi="Arial" w:cs="Arial"/>
          <w:b/>
          <w:sz w:val="18"/>
          <w:szCs w:val="18"/>
        </w:rPr>
        <w:t>1.2.9 RECURSOS TÉCNICOS</w:t>
      </w:r>
    </w:p>
    <w:p w14:paraId="4C1CD694" w14:textId="77777777" w:rsidR="008B3B7E" w:rsidRDefault="00BB45EC">
      <w:pPr>
        <w:ind w:firstLine="708"/>
        <w:jc w:val="both"/>
        <w:rPr>
          <w:rFonts w:ascii="Arial" w:eastAsia="Arial" w:hAnsi="Arial" w:cs="Arial"/>
          <w:b/>
          <w:sz w:val="18"/>
          <w:szCs w:val="18"/>
        </w:rPr>
      </w:pPr>
      <w:r>
        <w:rPr>
          <w:rFonts w:ascii="Arial" w:eastAsia="Arial" w:hAnsi="Arial" w:cs="Arial"/>
          <w:b/>
          <w:sz w:val="18"/>
          <w:szCs w:val="18"/>
        </w:rPr>
        <w:t>1.2.10 RECURSOS FÍSICOS</w:t>
      </w:r>
    </w:p>
    <w:p w14:paraId="6130557A" w14:textId="2CC08069" w:rsidR="008B3B7E" w:rsidRDefault="003C0A9A" w:rsidP="00821494">
      <w:pPr>
        <w:ind w:left="12" w:firstLine="696"/>
        <w:jc w:val="both"/>
        <w:rPr>
          <w:rFonts w:ascii="Arial" w:eastAsia="Arial" w:hAnsi="Arial" w:cs="Arial"/>
          <w:b/>
          <w:sz w:val="18"/>
          <w:szCs w:val="18"/>
        </w:rPr>
      </w:pPr>
      <w:r>
        <w:rPr>
          <w:rFonts w:ascii="Arial" w:eastAsia="Arial" w:hAnsi="Arial" w:cs="Arial"/>
          <w:b/>
          <w:sz w:val="18"/>
          <w:szCs w:val="18"/>
        </w:rPr>
        <w:t>1.2.11 RESPONSABILIDADES</w:t>
      </w:r>
      <w:r w:rsidR="00BB45EC">
        <w:rPr>
          <w:rFonts w:ascii="Arial" w:eastAsia="Arial" w:hAnsi="Arial" w:cs="Arial"/>
          <w:b/>
          <w:sz w:val="18"/>
          <w:szCs w:val="18"/>
        </w:rPr>
        <w:t xml:space="preserve"> Y AUTORIZACIONES</w:t>
      </w:r>
    </w:p>
    <w:p w14:paraId="164C203C" w14:textId="77777777" w:rsidR="008B3B7E" w:rsidRDefault="00BB45EC">
      <w:pPr>
        <w:numPr>
          <w:ilvl w:val="1"/>
          <w:numId w:val="6"/>
        </w:numPr>
        <w:jc w:val="both"/>
        <w:rPr>
          <w:rFonts w:ascii="Arial" w:eastAsia="Arial" w:hAnsi="Arial" w:cs="Arial"/>
          <w:b/>
          <w:sz w:val="18"/>
          <w:szCs w:val="18"/>
        </w:rPr>
      </w:pPr>
      <w:r>
        <w:rPr>
          <w:rFonts w:ascii="Arial" w:eastAsia="Arial" w:hAnsi="Arial" w:cs="Arial"/>
          <w:b/>
          <w:sz w:val="18"/>
          <w:szCs w:val="18"/>
        </w:rPr>
        <w:t>DOCUMENTOS COMPLEMENTARIOS</w:t>
      </w:r>
    </w:p>
    <w:p w14:paraId="017D5B64" w14:textId="77777777" w:rsidR="008B3B7E" w:rsidRDefault="008B3B7E">
      <w:pPr>
        <w:ind w:left="360"/>
        <w:jc w:val="both"/>
        <w:rPr>
          <w:rFonts w:ascii="Arial" w:eastAsia="Arial" w:hAnsi="Arial" w:cs="Arial"/>
          <w:b/>
          <w:sz w:val="18"/>
          <w:szCs w:val="18"/>
        </w:rPr>
      </w:pPr>
    </w:p>
    <w:p w14:paraId="470ED8CE" w14:textId="77777777" w:rsidR="008B3B7E" w:rsidRDefault="008B3B7E" w:rsidP="003C0A9A">
      <w:pPr>
        <w:jc w:val="both"/>
        <w:rPr>
          <w:rFonts w:ascii="Arial" w:eastAsia="Arial" w:hAnsi="Arial" w:cs="Arial"/>
          <w:b/>
          <w:sz w:val="18"/>
          <w:szCs w:val="18"/>
        </w:rPr>
        <w:sectPr w:rsidR="008B3B7E">
          <w:headerReference w:type="default" r:id="rId8"/>
          <w:footerReference w:type="default" r:id="rId9"/>
          <w:pgSz w:w="12240" w:h="15840"/>
          <w:pgMar w:top="1701" w:right="1134" w:bottom="1418" w:left="1134" w:header="1134" w:footer="851" w:gutter="0"/>
          <w:pgNumType w:start="1"/>
          <w:cols w:space="720"/>
        </w:sectPr>
      </w:pPr>
    </w:p>
    <w:p w14:paraId="1FA031E0" w14:textId="77777777" w:rsidR="008B3B7E" w:rsidRDefault="008B3B7E">
      <w:pPr>
        <w:ind w:left="360"/>
        <w:jc w:val="both"/>
        <w:rPr>
          <w:rFonts w:ascii="Arial" w:eastAsia="Arial" w:hAnsi="Arial" w:cs="Arial"/>
          <w:b/>
          <w:sz w:val="18"/>
          <w:szCs w:val="18"/>
        </w:rPr>
      </w:pPr>
    </w:p>
    <w:p w14:paraId="5FA62C73" w14:textId="77777777" w:rsidR="008B3B7E" w:rsidRDefault="00BB45EC">
      <w:pPr>
        <w:numPr>
          <w:ilvl w:val="1"/>
          <w:numId w:val="8"/>
        </w:numPr>
        <w:jc w:val="both"/>
        <w:rPr>
          <w:rFonts w:ascii="Arial" w:eastAsia="Arial" w:hAnsi="Arial" w:cs="Arial"/>
          <w:b/>
          <w:sz w:val="18"/>
          <w:szCs w:val="18"/>
        </w:rPr>
      </w:pPr>
      <w:r>
        <w:rPr>
          <w:rFonts w:ascii="Arial" w:eastAsia="Arial" w:hAnsi="Arial" w:cs="Arial"/>
          <w:b/>
          <w:sz w:val="18"/>
          <w:szCs w:val="18"/>
        </w:rPr>
        <w:t>OBJETIVO</w:t>
      </w:r>
    </w:p>
    <w:p w14:paraId="05041BF6" w14:textId="77777777" w:rsidR="008B3B7E" w:rsidRDefault="00BB45EC">
      <w:pPr>
        <w:jc w:val="both"/>
        <w:rPr>
          <w:rFonts w:ascii="Arial" w:eastAsia="Arial" w:hAnsi="Arial" w:cs="Arial"/>
          <w:sz w:val="18"/>
          <w:szCs w:val="18"/>
        </w:rPr>
      </w:pPr>
      <w:r>
        <w:rPr>
          <w:rFonts w:ascii="Arial" w:eastAsia="Arial" w:hAnsi="Arial" w:cs="Arial"/>
          <w:sz w:val="18"/>
          <w:szCs w:val="18"/>
        </w:rPr>
        <w:t xml:space="preserve">Describir la estructura organizacional, responsabilidades, autoridades e interrelaciones del personal de la Corporación CDT de GAS. </w:t>
      </w:r>
    </w:p>
    <w:p w14:paraId="09B15A3A" w14:textId="77777777" w:rsidR="008B3B7E" w:rsidRDefault="008B3B7E">
      <w:pPr>
        <w:pStyle w:val="Ttulo3"/>
        <w:spacing w:line="240" w:lineRule="auto"/>
        <w:rPr>
          <w:b/>
          <w:sz w:val="18"/>
          <w:szCs w:val="18"/>
        </w:rPr>
      </w:pPr>
    </w:p>
    <w:p w14:paraId="73DF1CD6" w14:textId="1849C5C8" w:rsidR="008B3B7E" w:rsidRDefault="003C0A9A">
      <w:pPr>
        <w:pStyle w:val="Ttulo3"/>
        <w:spacing w:line="240" w:lineRule="auto"/>
        <w:rPr>
          <w:b/>
          <w:sz w:val="18"/>
          <w:szCs w:val="18"/>
        </w:rPr>
      </w:pPr>
      <w:r>
        <w:rPr>
          <w:b/>
          <w:sz w:val="18"/>
          <w:szCs w:val="18"/>
        </w:rPr>
        <w:t>1.2 DESCRIPCIÓN</w:t>
      </w:r>
      <w:r w:rsidR="00BB45EC">
        <w:rPr>
          <w:b/>
          <w:sz w:val="18"/>
          <w:szCs w:val="18"/>
        </w:rPr>
        <w:t xml:space="preserve"> DEL CENTRO DE DESARROLLO TECNOLÓGICO DEL GAS</w:t>
      </w:r>
    </w:p>
    <w:p w14:paraId="51623FAB" w14:textId="77777777" w:rsidR="008B3B7E" w:rsidRDefault="008B3B7E">
      <w:pPr>
        <w:rPr>
          <w:sz w:val="18"/>
          <w:szCs w:val="18"/>
        </w:rPr>
      </w:pPr>
    </w:p>
    <w:p w14:paraId="41315BC3" w14:textId="564E26CB" w:rsidR="008B3B7E" w:rsidRDefault="003C0A9A">
      <w:pPr>
        <w:pStyle w:val="Ttulo3"/>
        <w:spacing w:line="240" w:lineRule="auto"/>
        <w:rPr>
          <w:b/>
          <w:sz w:val="18"/>
          <w:szCs w:val="18"/>
        </w:rPr>
      </w:pPr>
      <w:r>
        <w:rPr>
          <w:b/>
          <w:sz w:val="18"/>
          <w:szCs w:val="18"/>
        </w:rPr>
        <w:t>1.2.1 RAZÓN</w:t>
      </w:r>
      <w:r w:rsidR="00BB45EC">
        <w:rPr>
          <w:b/>
          <w:sz w:val="18"/>
          <w:szCs w:val="18"/>
        </w:rPr>
        <w:t xml:space="preserve"> SOCIAL</w:t>
      </w:r>
    </w:p>
    <w:p w14:paraId="1D9A1D1C" w14:textId="77777777" w:rsidR="008B3B7E" w:rsidRDefault="00BB45EC">
      <w:pPr>
        <w:pBdr>
          <w:top w:val="nil"/>
          <w:left w:val="nil"/>
          <w:bottom w:val="nil"/>
          <w:right w:val="nil"/>
          <w:between w:val="nil"/>
        </w:pBdr>
        <w:jc w:val="both"/>
        <w:rPr>
          <w:rFonts w:ascii="Arial" w:eastAsia="Arial" w:hAnsi="Arial" w:cs="Arial"/>
          <w:color w:val="000000"/>
          <w:sz w:val="18"/>
          <w:szCs w:val="18"/>
        </w:rPr>
      </w:pPr>
      <w:r>
        <w:rPr>
          <w:rFonts w:ascii="Arial" w:eastAsia="Arial" w:hAnsi="Arial" w:cs="Arial"/>
          <w:color w:val="000000"/>
          <w:sz w:val="18"/>
          <w:szCs w:val="18"/>
        </w:rPr>
        <w:t>CORPORACIÓN CENTRO DE DESARROLLO TECNOLÓGICO DEL GAS; también puede utilizarse indistintamente el nombre de CDT de GAS.</w:t>
      </w:r>
    </w:p>
    <w:p w14:paraId="3C5B89C6" w14:textId="77777777" w:rsidR="008B3B7E" w:rsidRDefault="008B3B7E">
      <w:pPr>
        <w:jc w:val="both"/>
        <w:rPr>
          <w:rFonts w:ascii="Arial" w:eastAsia="Arial" w:hAnsi="Arial" w:cs="Arial"/>
          <w:sz w:val="18"/>
          <w:szCs w:val="18"/>
        </w:rPr>
      </w:pPr>
    </w:p>
    <w:p w14:paraId="1EC1392A" w14:textId="36F3229C" w:rsidR="008B3B7E" w:rsidRDefault="003C0A9A">
      <w:pPr>
        <w:pStyle w:val="Ttulo6"/>
        <w:spacing w:line="240" w:lineRule="auto"/>
        <w:jc w:val="both"/>
        <w:rPr>
          <w:sz w:val="18"/>
          <w:szCs w:val="18"/>
        </w:rPr>
      </w:pPr>
      <w:r>
        <w:rPr>
          <w:sz w:val="18"/>
          <w:szCs w:val="18"/>
        </w:rPr>
        <w:t>1.2.2 CONSTITUCIÓN</w:t>
      </w:r>
      <w:r w:rsidR="00BB45EC">
        <w:rPr>
          <w:sz w:val="18"/>
          <w:szCs w:val="18"/>
        </w:rPr>
        <w:t xml:space="preserve"> LEGAL</w:t>
      </w:r>
    </w:p>
    <w:p w14:paraId="75BAB7A0" w14:textId="350288DE" w:rsidR="008B3B7E" w:rsidRDefault="00BB45EC">
      <w:pPr>
        <w:pBdr>
          <w:top w:val="nil"/>
          <w:left w:val="nil"/>
          <w:bottom w:val="nil"/>
          <w:right w:val="nil"/>
          <w:between w:val="nil"/>
        </w:pBdr>
        <w:tabs>
          <w:tab w:val="left" w:pos="204"/>
        </w:tabs>
        <w:jc w:val="both"/>
        <w:rPr>
          <w:rFonts w:ascii="Arial" w:eastAsia="Arial" w:hAnsi="Arial" w:cs="Arial"/>
          <w:color w:val="000000"/>
          <w:sz w:val="18"/>
          <w:szCs w:val="18"/>
        </w:rPr>
      </w:pPr>
      <w:r>
        <w:rPr>
          <w:rFonts w:ascii="Arial" w:eastAsia="Arial" w:hAnsi="Arial" w:cs="Arial"/>
          <w:color w:val="000000"/>
          <w:sz w:val="18"/>
          <w:szCs w:val="18"/>
        </w:rPr>
        <w:t>El CDT de GAS se encuentra registrado en la Cámara de Comercio de Bucaramanga con el número de registro 05-502936</w:t>
      </w:r>
      <w:r w:rsidR="003C0A9A">
        <w:rPr>
          <w:rFonts w:ascii="Arial" w:eastAsia="Arial" w:hAnsi="Arial" w:cs="Arial"/>
          <w:color w:val="000000"/>
          <w:sz w:val="18"/>
          <w:szCs w:val="18"/>
        </w:rPr>
        <w:t>-26 del</w:t>
      </w:r>
      <w:r>
        <w:rPr>
          <w:rFonts w:ascii="Arial" w:eastAsia="Arial" w:hAnsi="Arial" w:cs="Arial"/>
          <w:color w:val="000000"/>
          <w:sz w:val="18"/>
          <w:szCs w:val="18"/>
        </w:rPr>
        <w:t xml:space="preserve"> 16 de febrero de 2000 y bajo el número de identificación tributaria N.I.T. 804009247-1.</w:t>
      </w:r>
    </w:p>
    <w:p w14:paraId="17237E3F" w14:textId="77777777" w:rsidR="008B3B7E" w:rsidRDefault="008B3B7E">
      <w:pPr>
        <w:jc w:val="both"/>
        <w:rPr>
          <w:rFonts w:ascii="Arial" w:eastAsia="Arial" w:hAnsi="Arial" w:cs="Arial"/>
          <w:sz w:val="18"/>
          <w:szCs w:val="18"/>
        </w:rPr>
      </w:pPr>
    </w:p>
    <w:p w14:paraId="47AEF9F3" w14:textId="5C43E77C" w:rsidR="008B3B7E" w:rsidRDefault="003C0A9A">
      <w:pPr>
        <w:jc w:val="both"/>
        <w:rPr>
          <w:rFonts w:ascii="Arial" w:eastAsia="Arial" w:hAnsi="Arial" w:cs="Arial"/>
          <w:b/>
          <w:sz w:val="18"/>
          <w:szCs w:val="18"/>
        </w:rPr>
      </w:pPr>
      <w:r>
        <w:rPr>
          <w:rFonts w:ascii="Arial" w:eastAsia="Arial" w:hAnsi="Arial" w:cs="Arial"/>
          <w:b/>
          <w:sz w:val="18"/>
          <w:szCs w:val="18"/>
        </w:rPr>
        <w:t>1.2.3 ESTRUCTURA</w:t>
      </w:r>
      <w:r w:rsidR="00BB45EC">
        <w:rPr>
          <w:rFonts w:ascii="Arial" w:eastAsia="Arial" w:hAnsi="Arial" w:cs="Arial"/>
          <w:b/>
          <w:sz w:val="18"/>
          <w:szCs w:val="18"/>
        </w:rPr>
        <w:t xml:space="preserve"> ORGANIZACIONAL</w:t>
      </w:r>
    </w:p>
    <w:p w14:paraId="1EB7A88F" w14:textId="77777777" w:rsidR="008B3B7E" w:rsidRDefault="00BB45EC">
      <w:pPr>
        <w:jc w:val="both"/>
        <w:rPr>
          <w:rFonts w:ascii="Arial" w:eastAsia="Arial" w:hAnsi="Arial" w:cs="Arial"/>
          <w:sz w:val="18"/>
          <w:szCs w:val="18"/>
        </w:rPr>
      </w:pPr>
      <w:r>
        <w:rPr>
          <w:rFonts w:ascii="Arial" w:eastAsia="Arial" w:hAnsi="Arial" w:cs="Arial"/>
          <w:sz w:val="18"/>
          <w:szCs w:val="18"/>
        </w:rPr>
        <w:t>La estructura Organizacional de la Corporación CDT de GAS se representa en el diagrama mostrado a continuación:</w:t>
      </w:r>
    </w:p>
    <w:p w14:paraId="06CA4228" w14:textId="77777777" w:rsidR="008B3B7E" w:rsidRDefault="008B3B7E">
      <w:pPr>
        <w:jc w:val="both"/>
        <w:rPr>
          <w:rFonts w:ascii="Arial" w:eastAsia="Arial" w:hAnsi="Arial" w:cs="Arial"/>
          <w:b/>
          <w:sz w:val="18"/>
          <w:szCs w:val="18"/>
        </w:rPr>
      </w:pPr>
    </w:p>
    <w:p w14:paraId="1858A198" w14:textId="77777777" w:rsidR="008B3B7E" w:rsidRDefault="00BB45EC">
      <w:pPr>
        <w:jc w:val="both"/>
        <w:rPr>
          <w:rFonts w:ascii="Arial" w:eastAsia="Arial" w:hAnsi="Arial" w:cs="Arial"/>
          <w:b/>
          <w:sz w:val="18"/>
          <w:szCs w:val="18"/>
        </w:rPr>
        <w:sectPr w:rsidR="008B3B7E">
          <w:pgSz w:w="12240" w:h="15840"/>
          <w:pgMar w:top="1701" w:right="1134" w:bottom="1418" w:left="1134" w:header="1134" w:footer="851" w:gutter="0"/>
          <w:pgNumType w:start="1"/>
          <w:cols w:space="720"/>
        </w:sectPr>
      </w:pPr>
      <w:r>
        <w:rPr>
          <w:rFonts w:ascii="Arial" w:eastAsia="Arial" w:hAnsi="Arial" w:cs="Arial"/>
          <w:b/>
          <w:sz w:val="18"/>
          <w:szCs w:val="18"/>
        </w:rPr>
        <w:t>Nota: Las funciones, responsabilidades y perfil del cargo se encuentra documentado en el Anexo 12 del manual de Calidad.</w:t>
      </w:r>
    </w:p>
    <w:p w14:paraId="1B3C0C61" w14:textId="77777777" w:rsidR="008B3B7E" w:rsidRDefault="00BB45EC">
      <w:pPr>
        <w:numPr>
          <w:ilvl w:val="3"/>
          <w:numId w:val="9"/>
        </w:numPr>
        <w:jc w:val="both"/>
        <w:rPr>
          <w:rFonts w:ascii="Arial" w:eastAsia="Arial" w:hAnsi="Arial" w:cs="Arial"/>
          <w:sz w:val="18"/>
          <w:szCs w:val="18"/>
        </w:rPr>
      </w:pPr>
      <w:r>
        <w:rPr>
          <w:rFonts w:ascii="Arial" w:eastAsia="Arial" w:hAnsi="Arial" w:cs="Arial"/>
          <w:b/>
          <w:sz w:val="18"/>
          <w:szCs w:val="18"/>
        </w:rPr>
        <w:t>Organigrama</w:t>
      </w:r>
      <w:r>
        <w:rPr>
          <w:noProof/>
        </w:rPr>
        <mc:AlternateContent>
          <mc:Choice Requires="wpg">
            <w:drawing>
              <wp:anchor distT="0" distB="0" distL="114300" distR="114300" simplePos="0" relativeHeight="251658240" behindDoc="0" locked="0" layoutInCell="1" hidden="0" allowOverlap="1" wp14:anchorId="152C8009" wp14:editId="6738A073">
                <wp:simplePos x="0" y="0"/>
                <wp:positionH relativeFrom="column">
                  <wp:posOffset>-584199</wp:posOffset>
                </wp:positionH>
                <wp:positionV relativeFrom="paragraph">
                  <wp:posOffset>203200</wp:posOffset>
                </wp:positionV>
                <wp:extent cx="9690735" cy="5172691"/>
                <wp:effectExtent l="0" t="0" r="0" b="0"/>
                <wp:wrapNone/>
                <wp:docPr id="1526868868" name="Grupo 1526868868"/>
                <wp:cNvGraphicFramePr/>
                <a:graphic xmlns:a="http://schemas.openxmlformats.org/drawingml/2006/main">
                  <a:graphicData uri="http://schemas.microsoft.com/office/word/2010/wordprocessingGroup">
                    <wpg:wgp>
                      <wpg:cNvGrpSpPr/>
                      <wpg:grpSpPr>
                        <a:xfrm>
                          <a:off x="0" y="0"/>
                          <a:ext cx="9690735" cy="5172691"/>
                          <a:chOff x="487925" y="1180950"/>
                          <a:chExt cx="9716150" cy="5198100"/>
                        </a:xfrm>
                      </wpg:grpSpPr>
                      <wpg:grpSp>
                        <wpg:cNvPr id="431064545" name="Grupo 431064545"/>
                        <wpg:cNvGrpSpPr/>
                        <wpg:grpSpPr>
                          <a:xfrm>
                            <a:off x="500633" y="1193655"/>
                            <a:ext cx="9690735" cy="5172691"/>
                            <a:chOff x="0" y="0"/>
                            <a:chExt cx="11915948" cy="6257925"/>
                          </a:xfrm>
                        </wpg:grpSpPr>
                        <wps:wsp>
                          <wps:cNvPr id="395800233" name="Rectángulo 395800233"/>
                          <wps:cNvSpPr/>
                          <wps:spPr>
                            <a:xfrm>
                              <a:off x="0" y="0"/>
                              <a:ext cx="11915925" cy="6257925"/>
                            </a:xfrm>
                            <a:prstGeom prst="rect">
                              <a:avLst/>
                            </a:prstGeom>
                            <a:noFill/>
                            <a:ln>
                              <a:noFill/>
                            </a:ln>
                          </wps:spPr>
                          <wps:txbx>
                            <w:txbxContent>
                              <w:p w14:paraId="1941EB68" w14:textId="77777777" w:rsidR="008B3B7E" w:rsidRDefault="008B3B7E">
                                <w:pPr>
                                  <w:textDirection w:val="btLr"/>
                                </w:pPr>
                              </w:p>
                            </w:txbxContent>
                          </wps:txbx>
                          <wps:bodyPr spcFirstLastPara="1" wrap="square" lIns="91425" tIns="91425" rIns="91425" bIns="91425" anchor="ctr" anchorCtr="0">
                            <a:noAutofit/>
                          </wps:bodyPr>
                        </wps:wsp>
                        <wps:wsp>
                          <wps:cNvPr id="990500204" name="Conector recto de flecha 990500204"/>
                          <wps:cNvCnPr/>
                          <wps:spPr>
                            <a:xfrm rot="10800000" flipH="1">
                              <a:off x="537210" y="1885950"/>
                              <a:ext cx="9746290" cy="17907"/>
                            </a:xfrm>
                            <a:prstGeom prst="straightConnector1">
                              <a:avLst/>
                            </a:prstGeom>
                            <a:noFill/>
                            <a:ln w="19050" cap="flat" cmpd="sng">
                              <a:solidFill>
                                <a:srgbClr val="4A7DBA"/>
                              </a:solidFill>
                              <a:prstDash val="solid"/>
                              <a:round/>
                              <a:headEnd type="none" w="sm" len="sm"/>
                              <a:tailEnd type="none" w="sm" len="sm"/>
                            </a:ln>
                          </wps:spPr>
                          <wps:bodyPr/>
                        </wps:wsp>
                        <wps:wsp>
                          <wps:cNvPr id="300577230" name="Conector recto de flecha 300577230"/>
                          <wps:cNvCnPr/>
                          <wps:spPr>
                            <a:xfrm>
                              <a:off x="7909560" y="4206240"/>
                              <a:ext cx="0" cy="1697350"/>
                            </a:xfrm>
                            <a:prstGeom prst="straightConnector1">
                              <a:avLst/>
                            </a:prstGeom>
                            <a:noFill/>
                            <a:ln w="19050" cap="flat" cmpd="sng">
                              <a:solidFill>
                                <a:srgbClr val="4A7DBA"/>
                              </a:solidFill>
                              <a:prstDash val="solid"/>
                              <a:round/>
                              <a:headEnd type="none" w="sm" len="sm"/>
                              <a:tailEnd type="none" w="sm" len="sm"/>
                            </a:ln>
                          </wps:spPr>
                          <wps:bodyPr/>
                        </wps:wsp>
                        <wps:wsp>
                          <wps:cNvPr id="1343654238" name="Conector recto de flecha 1343654238"/>
                          <wps:cNvCnPr/>
                          <wps:spPr>
                            <a:xfrm>
                              <a:off x="6229350" y="868680"/>
                              <a:ext cx="6220" cy="1178522"/>
                            </a:xfrm>
                            <a:prstGeom prst="straightConnector1">
                              <a:avLst/>
                            </a:prstGeom>
                            <a:noFill/>
                            <a:ln w="19050" cap="flat" cmpd="sng">
                              <a:solidFill>
                                <a:srgbClr val="4A7DBA"/>
                              </a:solidFill>
                              <a:prstDash val="dash"/>
                              <a:round/>
                              <a:headEnd type="none" w="sm" len="sm"/>
                              <a:tailEnd type="none" w="sm" len="sm"/>
                            </a:ln>
                          </wps:spPr>
                          <wps:bodyPr/>
                        </wps:wsp>
                        <wps:wsp>
                          <wps:cNvPr id="21331208" name="Conector recto de flecha 21331208"/>
                          <wps:cNvCnPr/>
                          <wps:spPr>
                            <a:xfrm>
                              <a:off x="811530" y="1268730"/>
                              <a:ext cx="3657601" cy="0"/>
                            </a:xfrm>
                            <a:prstGeom prst="straightConnector1">
                              <a:avLst/>
                            </a:prstGeom>
                            <a:noFill/>
                            <a:ln w="19050" cap="flat" cmpd="sng">
                              <a:solidFill>
                                <a:srgbClr val="4A7DBA"/>
                              </a:solidFill>
                              <a:prstDash val="dash"/>
                              <a:round/>
                              <a:headEnd type="none" w="sm" len="sm"/>
                              <a:tailEnd type="none" w="sm" len="sm"/>
                            </a:ln>
                          </wps:spPr>
                          <wps:bodyPr/>
                        </wps:wsp>
                        <wps:wsp>
                          <wps:cNvPr id="1873276924" name="Conector recto de flecha 1873276924"/>
                          <wps:cNvCnPr/>
                          <wps:spPr>
                            <a:xfrm flipH="1">
                              <a:off x="4183380" y="1908810"/>
                              <a:ext cx="9525" cy="3994019"/>
                            </a:xfrm>
                            <a:prstGeom prst="straightConnector1">
                              <a:avLst/>
                            </a:prstGeom>
                            <a:noFill/>
                            <a:ln w="19050" cap="flat" cmpd="sng">
                              <a:solidFill>
                                <a:srgbClr val="4A7DBA"/>
                              </a:solidFill>
                              <a:prstDash val="solid"/>
                              <a:round/>
                              <a:headEnd type="none" w="sm" len="sm"/>
                              <a:tailEnd type="none" w="sm" len="sm"/>
                            </a:ln>
                          </wps:spPr>
                          <wps:bodyPr/>
                        </wps:wsp>
                        <wps:wsp>
                          <wps:cNvPr id="616486818" name="Conector recto de flecha 616486818"/>
                          <wps:cNvCnPr/>
                          <wps:spPr>
                            <a:xfrm rot="10800000">
                              <a:off x="5463540" y="2514600"/>
                              <a:ext cx="16645" cy="3405416"/>
                            </a:xfrm>
                            <a:prstGeom prst="straightConnector1">
                              <a:avLst/>
                            </a:prstGeom>
                            <a:noFill/>
                            <a:ln w="19050" cap="flat" cmpd="sng">
                              <a:solidFill>
                                <a:srgbClr val="4A7DBA"/>
                              </a:solidFill>
                              <a:prstDash val="solid"/>
                              <a:round/>
                              <a:headEnd type="none" w="sm" len="sm"/>
                              <a:tailEnd type="none" w="sm" len="sm"/>
                            </a:ln>
                          </wps:spPr>
                          <wps:bodyPr/>
                        </wps:wsp>
                        <wps:wsp>
                          <wps:cNvPr id="1195595282" name="Conector recto de flecha 1195595282"/>
                          <wps:cNvCnPr/>
                          <wps:spPr>
                            <a:xfrm rot="10800000">
                              <a:off x="9269730" y="2480310"/>
                              <a:ext cx="0" cy="1957920"/>
                            </a:xfrm>
                            <a:prstGeom prst="straightConnector1">
                              <a:avLst/>
                            </a:prstGeom>
                            <a:noFill/>
                            <a:ln w="19050" cap="flat" cmpd="sng">
                              <a:solidFill>
                                <a:srgbClr val="4A7DBA"/>
                              </a:solidFill>
                              <a:prstDash val="solid"/>
                              <a:round/>
                              <a:headEnd type="none" w="sm" len="sm"/>
                              <a:tailEnd type="none" w="sm" len="sm"/>
                            </a:ln>
                          </wps:spPr>
                          <wps:bodyPr/>
                        </wps:wsp>
                        <wps:wsp>
                          <wps:cNvPr id="1309761299" name="Conector recto de flecha 1309761299"/>
                          <wps:cNvCnPr/>
                          <wps:spPr>
                            <a:xfrm rot="10800000">
                              <a:off x="2937510" y="2114550"/>
                              <a:ext cx="0" cy="3932199"/>
                            </a:xfrm>
                            <a:prstGeom prst="straightConnector1">
                              <a:avLst/>
                            </a:prstGeom>
                            <a:noFill/>
                            <a:ln w="19050" cap="flat" cmpd="sng">
                              <a:solidFill>
                                <a:srgbClr val="4A7DBA"/>
                              </a:solidFill>
                              <a:prstDash val="solid"/>
                              <a:round/>
                              <a:headEnd type="none" w="sm" len="sm"/>
                              <a:tailEnd type="none" w="sm" len="sm"/>
                            </a:ln>
                          </wps:spPr>
                          <wps:bodyPr/>
                        </wps:wsp>
                        <wps:wsp>
                          <wps:cNvPr id="383307177" name="Conector recto de flecha 383307177"/>
                          <wps:cNvCnPr/>
                          <wps:spPr>
                            <a:xfrm rot="10800000" flipH="1">
                              <a:off x="1897380" y="2068830"/>
                              <a:ext cx="15072" cy="3887022"/>
                            </a:xfrm>
                            <a:prstGeom prst="straightConnector1">
                              <a:avLst/>
                            </a:prstGeom>
                            <a:noFill/>
                            <a:ln w="19050" cap="flat" cmpd="sng">
                              <a:solidFill>
                                <a:srgbClr val="4A7DBA"/>
                              </a:solidFill>
                              <a:prstDash val="solid"/>
                              <a:round/>
                              <a:headEnd type="none" w="sm" len="sm"/>
                              <a:tailEnd type="none" w="sm" len="sm"/>
                            </a:ln>
                          </wps:spPr>
                          <wps:bodyPr/>
                        </wps:wsp>
                        <wps:wsp>
                          <wps:cNvPr id="758144268" name="Conector recto de flecha 758144268"/>
                          <wps:cNvCnPr/>
                          <wps:spPr>
                            <a:xfrm rot="10800000">
                              <a:off x="4457700" y="251460"/>
                              <a:ext cx="0" cy="1673263"/>
                            </a:xfrm>
                            <a:prstGeom prst="straightConnector1">
                              <a:avLst/>
                            </a:prstGeom>
                            <a:noFill/>
                            <a:ln w="19050" cap="flat" cmpd="sng">
                              <a:solidFill>
                                <a:srgbClr val="4A7DBA"/>
                              </a:solidFill>
                              <a:prstDash val="solid"/>
                              <a:round/>
                              <a:headEnd type="none" w="sm" len="sm"/>
                              <a:tailEnd type="none" w="sm" len="sm"/>
                            </a:ln>
                          </wps:spPr>
                          <wps:bodyPr/>
                        </wps:wsp>
                        <wps:wsp>
                          <wps:cNvPr id="547038964" name="Conector recto de flecha 547038964"/>
                          <wps:cNvCnPr/>
                          <wps:spPr>
                            <a:xfrm rot="10800000">
                              <a:off x="537210" y="1908810"/>
                              <a:ext cx="23519" cy="4055773"/>
                            </a:xfrm>
                            <a:prstGeom prst="straightConnector1">
                              <a:avLst/>
                            </a:prstGeom>
                            <a:noFill/>
                            <a:ln w="19050" cap="flat" cmpd="sng">
                              <a:solidFill>
                                <a:srgbClr val="4A7DBA"/>
                              </a:solidFill>
                              <a:prstDash val="solid"/>
                              <a:round/>
                              <a:headEnd type="none" w="sm" len="sm"/>
                              <a:tailEnd type="none" w="sm" len="sm"/>
                            </a:ln>
                          </wps:spPr>
                          <wps:bodyPr/>
                        </wps:wsp>
                        <wps:wsp>
                          <wps:cNvPr id="1762805954" name="Conector recto de flecha 1762805954"/>
                          <wps:cNvCnPr/>
                          <wps:spPr>
                            <a:xfrm rot="10800000">
                              <a:off x="6526530" y="2068830"/>
                              <a:ext cx="15919" cy="3844547"/>
                            </a:xfrm>
                            <a:prstGeom prst="straightConnector1">
                              <a:avLst/>
                            </a:prstGeom>
                            <a:noFill/>
                            <a:ln w="19050" cap="flat" cmpd="sng">
                              <a:solidFill>
                                <a:srgbClr val="4A7DBA"/>
                              </a:solidFill>
                              <a:prstDash val="solid"/>
                              <a:round/>
                              <a:headEnd type="none" w="sm" len="sm"/>
                              <a:tailEnd type="none" w="sm" len="sm"/>
                            </a:ln>
                          </wps:spPr>
                          <wps:bodyPr/>
                        </wps:wsp>
                        <wps:wsp>
                          <wps:cNvPr id="2079008989" name="Rectángulo: esquinas redondeadas 2079008989"/>
                          <wps:cNvSpPr/>
                          <wps:spPr>
                            <a:xfrm>
                              <a:off x="3760470" y="754380"/>
                              <a:ext cx="1380815" cy="253365"/>
                            </a:xfrm>
                            <a:prstGeom prst="roundRect">
                              <a:avLst>
                                <a:gd name="adj" fmla="val 16667"/>
                              </a:avLst>
                            </a:prstGeom>
                            <a:solidFill>
                              <a:srgbClr val="4F81BD"/>
                            </a:solidFill>
                            <a:ln w="25400" cap="flat" cmpd="sng">
                              <a:solidFill>
                                <a:srgbClr val="395E89"/>
                              </a:solidFill>
                              <a:prstDash val="solid"/>
                              <a:round/>
                              <a:headEnd type="none" w="sm" len="sm"/>
                              <a:tailEnd type="none" w="sm" len="sm"/>
                            </a:ln>
                          </wps:spPr>
                          <wps:txbx>
                            <w:txbxContent>
                              <w:p w14:paraId="7BC9F9C4" w14:textId="77777777" w:rsidR="008B3B7E" w:rsidRDefault="00BB45EC">
                                <w:pPr>
                                  <w:jc w:val="center"/>
                                  <w:textDirection w:val="btLr"/>
                                </w:pPr>
                                <w:r>
                                  <w:rPr>
                                    <w:rFonts w:ascii="Arial Narrow" w:eastAsia="Arial Narrow" w:hAnsi="Arial Narrow" w:cs="Arial Narrow"/>
                                    <w:color w:val="FFFFFF"/>
                                    <w:sz w:val="12"/>
                                  </w:rPr>
                                  <w:t>DIRECTOR EJECUTIVO</w:t>
                                </w:r>
                              </w:p>
                            </w:txbxContent>
                          </wps:txbx>
                          <wps:bodyPr spcFirstLastPara="1" wrap="square" lIns="91425" tIns="45700" rIns="91425" bIns="45700" anchor="ctr" anchorCtr="0">
                            <a:noAutofit/>
                          </wps:bodyPr>
                        </wps:wsp>
                        <wps:wsp>
                          <wps:cNvPr id="1257731230" name="Rectángulo: esquinas redondeadas 1257731230"/>
                          <wps:cNvSpPr/>
                          <wps:spPr>
                            <a:xfrm>
                              <a:off x="9429750" y="5189220"/>
                              <a:ext cx="1762125" cy="449001"/>
                            </a:xfrm>
                            <a:prstGeom prst="roundRect">
                              <a:avLst>
                                <a:gd name="adj" fmla="val 16667"/>
                              </a:avLst>
                            </a:prstGeom>
                            <a:solidFill>
                              <a:srgbClr val="757070"/>
                            </a:solidFill>
                            <a:ln w="25400" cap="flat" cmpd="sng">
                              <a:solidFill>
                                <a:srgbClr val="395E89"/>
                              </a:solidFill>
                              <a:prstDash val="solid"/>
                              <a:round/>
                              <a:headEnd type="none" w="sm" len="sm"/>
                              <a:tailEnd type="none" w="sm" len="sm"/>
                            </a:ln>
                          </wps:spPr>
                          <wps:txbx>
                            <w:txbxContent>
                              <w:p w14:paraId="57AB7B0C" w14:textId="77777777" w:rsidR="008B3B7E" w:rsidRDefault="00BB45EC">
                                <w:pPr>
                                  <w:jc w:val="center"/>
                                  <w:textDirection w:val="btLr"/>
                                </w:pPr>
                                <w:r>
                                  <w:rPr>
                                    <w:rFonts w:ascii="Arial Narrow" w:eastAsia="Arial Narrow" w:hAnsi="Arial Narrow" w:cs="Arial Narrow"/>
                                    <w:b/>
                                    <w:color w:val="FFFFFF"/>
                                    <w:sz w:val="12"/>
                                  </w:rPr>
                                  <w:t>SERVICIOS GENERALES</w:t>
                                </w:r>
                              </w:p>
                            </w:txbxContent>
                          </wps:txbx>
                          <wps:bodyPr spcFirstLastPara="1" wrap="square" lIns="91425" tIns="45700" rIns="91425" bIns="45700" anchor="ctr" anchorCtr="0">
                            <a:noAutofit/>
                          </wps:bodyPr>
                        </wps:wsp>
                        <wps:wsp>
                          <wps:cNvPr id="337911877" name="Rectángulo: esquinas redondeadas 337911877"/>
                          <wps:cNvSpPr/>
                          <wps:spPr>
                            <a:xfrm>
                              <a:off x="3760470" y="0"/>
                              <a:ext cx="1390650" cy="250825"/>
                            </a:xfrm>
                            <a:prstGeom prst="roundRect">
                              <a:avLst>
                                <a:gd name="adj" fmla="val 16667"/>
                              </a:avLst>
                            </a:prstGeom>
                            <a:solidFill>
                              <a:srgbClr val="4F81BD"/>
                            </a:solidFill>
                            <a:ln w="25400" cap="flat" cmpd="sng">
                              <a:solidFill>
                                <a:srgbClr val="395E89"/>
                              </a:solidFill>
                              <a:prstDash val="solid"/>
                              <a:round/>
                              <a:headEnd type="none" w="sm" len="sm"/>
                              <a:tailEnd type="none" w="sm" len="sm"/>
                            </a:ln>
                          </wps:spPr>
                          <wps:txbx>
                            <w:txbxContent>
                              <w:p w14:paraId="50D67330" w14:textId="77777777" w:rsidR="008B3B7E" w:rsidRDefault="00BB45EC">
                                <w:pPr>
                                  <w:jc w:val="center"/>
                                  <w:textDirection w:val="btLr"/>
                                </w:pPr>
                                <w:r>
                                  <w:rPr>
                                    <w:rFonts w:ascii="Arial Narrow" w:eastAsia="Arial Narrow" w:hAnsi="Arial Narrow" w:cs="Arial Narrow"/>
                                    <w:color w:val="FFFFFF"/>
                                    <w:sz w:val="12"/>
                                  </w:rPr>
                                  <w:t>ASAMBLEA GENERAL</w:t>
                                </w:r>
                              </w:p>
                            </w:txbxContent>
                          </wps:txbx>
                          <wps:bodyPr spcFirstLastPara="1" wrap="square" lIns="91425" tIns="45700" rIns="91425" bIns="45700" anchor="ctr" anchorCtr="0">
                            <a:noAutofit/>
                          </wps:bodyPr>
                        </wps:wsp>
                        <wps:wsp>
                          <wps:cNvPr id="1926451293" name="Rectángulo: esquinas redondeadas 1926451293"/>
                          <wps:cNvSpPr/>
                          <wps:spPr>
                            <a:xfrm>
                              <a:off x="1908810" y="388620"/>
                              <a:ext cx="1390650" cy="250825"/>
                            </a:xfrm>
                            <a:prstGeom prst="roundRect">
                              <a:avLst>
                                <a:gd name="adj" fmla="val 16667"/>
                              </a:avLst>
                            </a:prstGeom>
                            <a:solidFill>
                              <a:srgbClr val="3A3838"/>
                            </a:solidFill>
                            <a:ln w="25400" cap="flat" cmpd="sng">
                              <a:solidFill>
                                <a:srgbClr val="385D8A"/>
                              </a:solidFill>
                              <a:prstDash val="solid"/>
                              <a:round/>
                              <a:headEnd type="none" w="sm" len="sm"/>
                              <a:tailEnd type="none" w="sm" len="sm"/>
                            </a:ln>
                          </wps:spPr>
                          <wps:txbx>
                            <w:txbxContent>
                              <w:p w14:paraId="071173E3" w14:textId="77777777" w:rsidR="008B3B7E" w:rsidRDefault="00BB45EC">
                                <w:pPr>
                                  <w:jc w:val="center"/>
                                  <w:textDirection w:val="btLr"/>
                                </w:pPr>
                                <w:r>
                                  <w:rPr>
                                    <w:rFonts w:ascii="Arial Narrow" w:eastAsia="Arial Narrow" w:hAnsi="Arial Narrow" w:cs="Arial Narrow"/>
                                    <w:color w:val="FFFFFF"/>
                                    <w:sz w:val="12"/>
                                  </w:rPr>
                                  <w:t>REVISOR FISCAL</w:t>
                                </w:r>
                              </w:p>
                            </w:txbxContent>
                          </wps:txbx>
                          <wps:bodyPr spcFirstLastPara="1" wrap="square" lIns="91425" tIns="45700" rIns="91425" bIns="45700" anchor="ctr" anchorCtr="0">
                            <a:noAutofit/>
                          </wps:bodyPr>
                        </wps:wsp>
                        <wps:wsp>
                          <wps:cNvPr id="451000937" name="Conector recto de flecha 451000937"/>
                          <wps:cNvCnPr/>
                          <wps:spPr>
                            <a:xfrm rot="10800000" flipH="1">
                              <a:off x="3303270" y="514350"/>
                              <a:ext cx="465848" cy="2444"/>
                            </a:xfrm>
                            <a:prstGeom prst="straightConnector1">
                              <a:avLst/>
                            </a:prstGeom>
                            <a:noFill/>
                            <a:ln w="19050" cap="flat" cmpd="sng">
                              <a:solidFill>
                                <a:srgbClr val="4A7DBA"/>
                              </a:solidFill>
                              <a:prstDash val="dash"/>
                              <a:round/>
                              <a:headEnd type="none" w="sm" len="sm"/>
                              <a:tailEnd type="none" w="sm" len="sm"/>
                            </a:ln>
                          </wps:spPr>
                          <wps:bodyPr/>
                        </wps:wsp>
                        <wps:wsp>
                          <wps:cNvPr id="599666102" name="Rectángulo: esquinas redondeadas 599666102"/>
                          <wps:cNvSpPr/>
                          <wps:spPr>
                            <a:xfrm>
                              <a:off x="3760470" y="388620"/>
                              <a:ext cx="1390650" cy="250825"/>
                            </a:xfrm>
                            <a:prstGeom prst="roundRect">
                              <a:avLst>
                                <a:gd name="adj" fmla="val 16667"/>
                              </a:avLst>
                            </a:prstGeom>
                            <a:solidFill>
                              <a:srgbClr val="4F81BD"/>
                            </a:solidFill>
                            <a:ln w="25400" cap="flat" cmpd="sng">
                              <a:solidFill>
                                <a:srgbClr val="395E89"/>
                              </a:solidFill>
                              <a:prstDash val="solid"/>
                              <a:round/>
                              <a:headEnd type="none" w="sm" len="sm"/>
                              <a:tailEnd type="none" w="sm" len="sm"/>
                            </a:ln>
                          </wps:spPr>
                          <wps:txbx>
                            <w:txbxContent>
                              <w:p w14:paraId="24B46352" w14:textId="77777777" w:rsidR="008B3B7E" w:rsidRDefault="00BB45EC">
                                <w:pPr>
                                  <w:jc w:val="center"/>
                                  <w:textDirection w:val="btLr"/>
                                </w:pPr>
                                <w:r>
                                  <w:rPr>
                                    <w:rFonts w:ascii="Arial Narrow" w:eastAsia="Arial Narrow" w:hAnsi="Arial Narrow" w:cs="Arial Narrow"/>
                                    <w:color w:val="FFFFFF"/>
                                    <w:sz w:val="12"/>
                                  </w:rPr>
                                  <w:t>CONSEJO DIRECTIVO</w:t>
                                </w:r>
                              </w:p>
                            </w:txbxContent>
                          </wps:txbx>
                          <wps:bodyPr spcFirstLastPara="1" wrap="square" lIns="91425" tIns="45700" rIns="91425" bIns="45700" anchor="ctr" anchorCtr="0">
                            <a:noAutofit/>
                          </wps:bodyPr>
                        </wps:wsp>
                        <wps:wsp>
                          <wps:cNvPr id="290913115" name="Conector recto de flecha 290913115"/>
                          <wps:cNvCnPr/>
                          <wps:spPr>
                            <a:xfrm>
                              <a:off x="10309860" y="5634990"/>
                              <a:ext cx="0" cy="279651"/>
                            </a:xfrm>
                            <a:prstGeom prst="straightConnector1">
                              <a:avLst/>
                            </a:prstGeom>
                            <a:noFill/>
                            <a:ln w="19050" cap="flat" cmpd="sng">
                              <a:solidFill>
                                <a:srgbClr val="4A7DBA"/>
                              </a:solidFill>
                              <a:prstDash val="solid"/>
                              <a:round/>
                              <a:headEnd type="none" w="sm" len="sm"/>
                              <a:tailEnd type="none" w="sm" len="sm"/>
                            </a:ln>
                          </wps:spPr>
                          <wps:bodyPr/>
                        </wps:wsp>
                        <wps:wsp>
                          <wps:cNvPr id="106236592" name="Rectángulo: esquinas redondeadas 106236592"/>
                          <wps:cNvSpPr/>
                          <wps:spPr>
                            <a:xfrm>
                              <a:off x="1908810" y="1131570"/>
                              <a:ext cx="1390650" cy="250825"/>
                            </a:xfrm>
                            <a:prstGeom prst="roundRect">
                              <a:avLst>
                                <a:gd name="adj" fmla="val 16667"/>
                              </a:avLst>
                            </a:prstGeom>
                            <a:solidFill>
                              <a:srgbClr val="3A3838"/>
                            </a:solidFill>
                            <a:ln w="25400" cap="flat" cmpd="sng">
                              <a:solidFill>
                                <a:srgbClr val="385D8A"/>
                              </a:solidFill>
                              <a:prstDash val="solid"/>
                              <a:round/>
                              <a:headEnd type="none" w="sm" len="sm"/>
                              <a:tailEnd type="none" w="sm" len="sm"/>
                            </a:ln>
                          </wps:spPr>
                          <wps:txbx>
                            <w:txbxContent>
                              <w:p w14:paraId="0873D836" w14:textId="77777777" w:rsidR="008B3B7E" w:rsidRDefault="00BB45EC">
                                <w:pPr>
                                  <w:jc w:val="center"/>
                                  <w:textDirection w:val="btLr"/>
                                </w:pPr>
                                <w:r>
                                  <w:rPr>
                                    <w:rFonts w:ascii="Arial Narrow" w:eastAsia="Arial Narrow" w:hAnsi="Arial Narrow" w:cs="Arial Narrow"/>
                                    <w:color w:val="FFFFFF"/>
                                    <w:sz w:val="12"/>
                                  </w:rPr>
                                  <w:t>COMITÉ TECNOLÓGICO</w:t>
                                </w:r>
                              </w:p>
                              <w:p w14:paraId="5F3A353B" w14:textId="77777777" w:rsidR="008B3B7E" w:rsidRDefault="008B3B7E">
                                <w:pPr>
                                  <w:jc w:val="center"/>
                                  <w:textDirection w:val="btLr"/>
                                </w:pPr>
                              </w:p>
                            </w:txbxContent>
                          </wps:txbx>
                          <wps:bodyPr spcFirstLastPara="1" wrap="square" lIns="91425" tIns="45700" rIns="91425" bIns="45700" anchor="ctr" anchorCtr="0">
                            <a:noAutofit/>
                          </wps:bodyPr>
                        </wps:wsp>
                        <wps:wsp>
                          <wps:cNvPr id="1421592539" name="Rectángulo: esquinas redondeadas 1421592539"/>
                          <wps:cNvSpPr/>
                          <wps:spPr>
                            <a:xfrm>
                              <a:off x="1908810" y="1474470"/>
                              <a:ext cx="1390650" cy="250825"/>
                            </a:xfrm>
                            <a:prstGeom prst="roundRect">
                              <a:avLst>
                                <a:gd name="adj" fmla="val 16667"/>
                              </a:avLst>
                            </a:prstGeom>
                            <a:solidFill>
                              <a:srgbClr val="F4B081"/>
                            </a:solidFill>
                            <a:ln w="25400" cap="flat" cmpd="sng">
                              <a:solidFill>
                                <a:srgbClr val="385D8A"/>
                              </a:solidFill>
                              <a:prstDash val="solid"/>
                              <a:round/>
                              <a:headEnd type="none" w="sm" len="sm"/>
                              <a:tailEnd type="none" w="sm" len="sm"/>
                            </a:ln>
                          </wps:spPr>
                          <wps:txbx>
                            <w:txbxContent>
                              <w:p w14:paraId="74216CF1" w14:textId="77777777" w:rsidR="008B3B7E" w:rsidRDefault="00BB45EC">
                                <w:pPr>
                                  <w:jc w:val="center"/>
                                  <w:textDirection w:val="btLr"/>
                                </w:pPr>
                                <w:r>
                                  <w:rPr>
                                    <w:rFonts w:ascii="Arial Narrow" w:eastAsia="Arial Narrow" w:hAnsi="Arial Narrow" w:cs="Arial Narrow"/>
                                    <w:color w:val="FFFFFF"/>
                                    <w:sz w:val="12"/>
                                  </w:rPr>
                                  <w:t>CONTADOR</w:t>
                                </w:r>
                              </w:p>
                            </w:txbxContent>
                          </wps:txbx>
                          <wps:bodyPr spcFirstLastPara="1" wrap="square" lIns="91425" tIns="45700" rIns="91425" bIns="45700" anchor="ctr" anchorCtr="0">
                            <a:noAutofit/>
                          </wps:bodyPr>
                        </wps:wsp>
                        <wps:wsp>
                          <wps:cNvPr id="1317326984" name="Conector recto de flecha 1317326984"/>
                          <wps:cNvCnPr/>
                          <wps:spPr>
                            <a:xfrm rot="10800000" flipH="1">
                              <a:off x="3303270" y="1588770"/>
                              <a:ext cx="1157558" cy="8390"/>
                            </a:xfrm>
                            <a:prstGeom prst="straightConnector1">
                              <a:avLst/>
                            </a:prstGeom>
                            <a:noFill/>
                            <a:ln w="19050" cap="flat" cmpd="sng">
                              <a:solidFill>
                                <a:srgbClr val="4A7DBA"/>
                              </a:solidFill>
                              <a:prstDash val="dash"/>
                              <a:round/>
                              <a:headEnd type="none" w="sm" len="sm"/>
                              <a:tailEnd type="none" w="sm" len="sm"/>
                            </a:ln>
                          </wps:spPr>
                          <wps:bodyPr/>
                        </wps:wsp>
                        <wps:wsp>
                          <wps:cNvPr id="1683578917" name="Rectángulo: esquinas redondeadas 1683578917"/>
                          <wps:cNvSpPr/>
                          <wps:spPr>
                            <a:xfrm>
                              <a:off x="6823710" y="754380"/>
                              <a:ext cx="1390650" cy="250825"/>
                            </a:xfrm>
                            <a:prstGeom prst="roundRect">
                              <a:avLst>
                                <a:gd name="adj" fmla="val 16667"/>
                              </a:avLst>
                            </a:prstGeom>
                            <a:solidFill>
                              <a:srgbClr val="4F81BD"/>
                            </a:solidFill>
                            <a:ln w="25400" cap="flat" cmpd="sng">
                              <a:solidFill>
                                <a:srgbClr val="395E89"/>
                              </a:solidFill>
                              <a:prstDash val="solid"/>
                              <a:round/>
                              <a:headEnd type="none" w="sm" len="sm"/>
                              <a:tailEnd type="none" w="sm" len="sm"/>
                            </a:ln>
                          </wps:spPr>
                          <wps:txbx>
                            <w:txbxContent>
                              <w:p w14:paraId="34A81A1A" w14:textId="77777777" w:rsidR="008B3B7E" w:rsidRDefault="00BB45EC">
                                <w:pPr>
                                  <w:jc w:val="center"/>
                                  <w:textDirection w:val="btLr"/>
                                </w:pPr>
                                <w:r>
                                  <w:rPr>
                                    <w:rFonts w:ascii="Arial Narrow" w:eastAsia="Arial Narrow" w:hAnsi="Arial Narrow" w:cs="Arial Narrow"/>
                                    <w:color w:val="FFFFFF"/>
                                    <w:sz w:val="12"/>
                                  </w:rPr>
                                  <w:t>GESTOR TÉCNICO</w:t>
                                </w:r>
                              </w:p>
                            </w:txbxContent>
                          </wps:txbx>
                          <wps:bodyPr spcFirstLastPara="1" wrap="square" lIns="91425" tIns="45700" rIns="91425" bIns="45700" anchor="ctr" anchorCtr="0">
                            <a:noAutofit/>
                          </wps:bodyPr>
                        </wps:wsp>
                        <wps:wsp>
                          <wps:cNvPr id="236237827" name="Rectángulo: esquinas redondeadas 236237827"/>
                          <wps:cNvSpPr/>
                          <wps:spPr>
                            <a:xfrm>
                              <a:off x="0" y="2068830"/>
                              <a:ext cx="1200150" cy="517883"/>
                            </a:xfrm>
                            <a:prstGeom prst="roundRect">
                              <a:avLst>
                                <a:gd name="adj" fmla="val 16667"/>
                              </a:avLst>
                            </a:prstGeom>
                            <a:solidFill>
                              <a:srgbClr val="9BBB59"/>
                            </a:solidFill>
                            <a:ln w="25400" cap="flat" cmpd="sng">
                              <a:solidFill>
                                <a:srgbClr val="395E89"/>
                              </a:solidFill>
                              <a:prstDash val="solid"/>
                              <a:round/>
                              <a:headEnd type="none" w="sm" len="sm"/>
                              <a:tailEnd type="none" w="sm" len="sm"/>
                            </a:ln>
                          </wps:spPr>
                          <wps:txbx>
                            <w:txbxContent>
                              <w:p w14:paraId="46C6A2E8" w14:textId="77777777" w:rsidR="008B3B7E" w:rsidRDefault="00BB45EC">
                                <w:pPr>
                                  <w:spacing w:line="360" w:lineRule="auto"/>
                                  <w:jc w:val="center"/>
                                  <w:textDirection w:val="btLr"/>
                                </w:pPr>
                                <w:r>
                                  <w:rPr>
                                    <w:rFonts w:ascii="Arial Narrow" w:eastAsia="Arial Narrow" w:hAnsi="Arial Narrow" w:cs="Arial Narrow"/>
                                    <w:b/>
                                    <w:color w:val="FFFFFF"/>
                                    <w:sz w:val="12"/>
                                  </w:rPr>
                                  <w:t>LÍDER SISTEMAS INTEGRADOS</w:t>
                                </w:r>
                              </w:p>
                            </w:txbxContent>
                          </wps:txbx>
                          <wps:bodyPr spcFirstLastPara="1" wrap="square" lIns="91425" tIns="45700" rIns="91425" bIns="45700" anchor="ctr" anchorCtr="0">
                            <a:noAutofit/>
                          </wps:bodyPr>
                        </wps:wsp>
                        <wps:wsp>
                          <wps:cNvPr id="1264448919" name="Rectángulo: esquinas redondeadas 1264448919"/>
                          <wps:cNvSpPr/>
                          <wps:spPr>
                            <a:xfrm>
                              <a:off x="11430" y="2777490"/>
                              <a:ext cx="1152315" cy="667490"/>
                            </a:xfrm>
                            <a:prstGeom prst="roundRect">
                              <a:avLst>
                                <a:gd name="adj" fmla="val 16667"/>
                              </a:avLst>
                            </a:prstGeom>
                            <a:solidFill>
                              <a:srgbClr val="FFC000"/>
                            </a:solidFill>
                            <a:ln w="25400" cap="flat" cmpd="sng">
                              <a:solidFill>
                                <a:srgbClr val="395E89"/>
                              </a:solidFill>
                              <a:prstDash val="solid"/>
                              <a:round/>
                              <a:headEnd type="none" w="sm" len="sm"/>
                              <a:tailEnd type="none" w="sm" len="sm"/>
                            </a:ln>
                          </wps:spPr>
                          <wps:txbx>
                            <w:txbxContent>
                              <w:p w14:paraId="2121FD4A" w14:textId="77777777" w:rsidR="008B3B7E" w:rsidRDefault="00BB45EC">
                                <w:pPr>
                                  <w:jc w:val="center"/>
                                  <w:textDirection w:val="btLr"/>
                                </w:pPr>
                                <w:r>
                                  <w:rPr>
                                    <w:rFonts w:ascii="Arial Narrow" w:eastAsia="Arial Narrow" w:hAnsi="Arial Narrow" w:cs="Arial Narrow"/>
                                    <w:b/>
                                    <w:color w:val="FFFFFF"/>
                                    <w:sz w:val="12"/>
                                  </w:rPr>
                                  <w:t xml:space="preserve">PROFESIONAL </w:t>
                                </w:r>
                              </w:p>
                              <w:p w14:paraId="2FFED65A" w14:textId="77777777" w:rsidR="008B3B7E" w:rsidRDefault="00BB45EC">
                                <w:pPr>
                                  <w:jc w:val="center"/>
                                  <w:textDirection w:val="btLr"/>
                                </w:pPr>
                                <w:r>
                                  <w:rPr>
                                    <w:rFonts w:ascii="Arial Narrow" w:eastAsia="Arial Narrow" w:hAnsi="Arial Narrow" w:cs="Arial Narrow"/>
                                    <w:b/>
                                    <w:color w:val="FFFFFF"/>
                                    <w:sz w:val="12"/>
                                  </w:rPr>
                                  <w:t>SISTEMAS INTEGRADOS EXPERTO</w:t>
                                </w:r>
                              </w:p>
                            </w:txbxContent>
                          </wps:txbx>
                          <wps:bodyPr spcFirstLastPara="1" wrap="square" lIns="91425" tIns="45700" rIns="91425" bIns="45700" anchor="ctr" anchorCtr="0">
                            <a:noAutofit/>
                          </wps:bodyPr>
                        </wps:wsp>
                        <wps:wsp>
                          <wps:cNvPr id="130015246" name="Rectángulo: esquinas redondeadas 130015246"/>
                          <wps:cNvSpPr/>
                          <wps:spPr>
                            <a:xfrm>
                              <a:off x="22860" y="3611880"/>
                              <a:ext cx="1109425" cy="580584"/>
                            </a:xfrm>
                            <a:prstGeom prst="roundRect">
                              <a:avLst>
                                <a:gd name="adj" fmla="val 16667"/>
                              </a:avLst>
                            </a:prstGeom>
                            <a:solidFill>
                              <a:srgbClr val="494429"/>
                            </a:solidFill>
                            <a:ln w="25400" cap="flat" cmpd="sng">
                              <a:solidFill>
                                <a:srgbClr val="395E89"/>
                              </a:solidFill>
                              <a:prstDash val="solid"/>
                              <a:round/>
                              <a:headEnd type="none" w="sm" len="sm"/>
                              <a:tailEnd type="none" w="sm" len="sm"/>
                            </a:ln>
                          </wps:spPr>
                          <wps:txbx>
                            <w:txbxContent>
                              <w:p w14:paraId="5751770C" w14:textId="77777777" w:rsidR="008B3B7E" w:rsidRDefault="00BB45EC">
                                <w:pPr>
                                  <w:jc w:val="center"/>
                                  <w:textDirection w:val="btLr"/>
                                </w:pPr>
                                <w:r>
                                  <w:rPr>
                                    <w:rFonts w:ascii="Arial Narrow" w:eastAsia="Arial Narrow" w:hAnsi="Arial Narrow" w:cs="Arial Narrow"/>
                                    <w:b/>
                                    <w:color w:val="FFFFFF"/>
                                    <w:sz w:val="12"/>
                                  </w:rPr>
                                  <w:t>PROFESIONAL SISTEMAS INTEGRADOS</w:t>
                                </w:r>
                              </w:p>
                            </w:txbxContent>
                          </wps:txbx>
                          <wps:bodyPr spcFirstLastPara="1" wrap="square" lIns="91425" tIns="45700" rIns="91425" bIns="45700" anchor="ctr" anchorCtr="0">
                            <a:noAutofit/>
                          </wps:bodyPr>
                        </wps:wsp>
                        <wps:wsp>
                          <wps:cNvPr id="1195184983" name="Rectángulo: esquinas redondeadas 1195184983"/>
                          <wps:cNvSpPr/>
                          <wps:spPr>
                            <a:xfrm>
                              <a:off x="1405890" y="2068830"/>
                              <a:ext cx="2067576" cy="517683"/>
                            </a:xfrm>
                            <a:prstGeom prst="roundRect">
                              <a:avLst>
                                <a:gd name="adj" fmla="val 16667"/>
                              </a:avLst>
                            </a:prstGeom>
                            <a:solidFill>
                              <a:srgbClr val="9BBB59"/>
                            </a:solidFill>
                            <a:ln w="25400" cap="flat" cmpd="sng">
                              <a:solidFill>
                                <a:srgbClr val="395E89"/>
                              </a:solidFill>
                              <a:prstDash val="solid"/>
                              <a:round/>
                              <a:headEnd type="none" w="sm" len="sm"/>
                              <a:tailEnd type="none" w="sm" len="sm"/>
                            </a:ln>
                          </wps:spPr>
                          <wps:txbx>
                            <w:txbxContent>
                              <w:p w14:paraId="1A57A221" w14:textId="77777777" w:rsidR="008B3B7E" w:rsidRDefault="00BB45EC">
                                <w:pPr>
                                  <w:jc w:val="center"/>
                                  <w:textDirection w:val="btLr"/>
                                </w:pPr>
                                <w:r>
                                  <w:rPr>
                                    <w:rFonts w:ascii="Arial Narrow" w:eastAsia="Arial Narrow" w:hAnsi="Arial Narrow" w:cs="Arial Narrow"/>
                                    <w:b/>
                                    <w:color w:val="FFFFFF"/>
                                    <w:sz w:val="12"/>
                                  </w:rPr>
                                  <w:t>LÍDER ORGANISMO DE INSPECCIÓN</w:t>
                                </w:r>
                              </w:p>
                            </w:txbxContent>
                          </wps:txbx>
                          <wps:bodyPr spcFirstLastPara="1" wrap="square" lIns="91425" tIns="45700" rIns="91425" bIns="45700" anchor="ctr" anchorCtr="0">
                            <a:noAutofit/>
                          </wps:bodyPr>
                        </wps:wsp>
                        <wps:wsp>
                          <wps:cNvPr id="345149856" name="Rectángulo: esquinas redondeadas 345149856"/>
                          <wps:cNvSpPr/>
                          <wps:spPr>
                            <a:xfrm>
                              <a:off x="1405890" y="2766060"/>
                              <a:ext cx="916848" cy="675260"/>
                            </a:xfrm>
                            <a:prstGeom prst="roundRect">
                              <a:avLst>
                                <a:gd name="adj" fmla="val 16667"/>
                              </a:avLst>
                            </a:prstGeom>
                            <a:solidFill>
                              <a:srgbClr val="FFC000"/>
                            </a:solidFill>
                            <a:ln w="25400" cap="flat" cmpd="sng">
                              <a:solidFill>
                                <a:srgbClr val="395E89"/>
                              </a:solidFill>
                              <a:prstDash val="solid"/>
                              <a:round/>
                              <a:headEnd type="none" w="sm" len="sm"/>
                              <a:tailEnd type="none" w="sm" len="sm"/>
                            </a:ln>
                          </wps:spPr>
                          <wps:txbx>
                            <w:txbxContent>
                              <w:p w14:paraId="5319941A" w14:textId="77777777" w:rsidR="008B3B7E" w:rsidRDefault="00BB45EC">
                                <w:pPr>
                                  <w:jc w:val="center"/>
                                  <w:textDirection w:val="btLr"/>
                                </w:pPr>
                                <w:r>
                                  <w:rPr>
                                    <w:rFonts w:ascii="Arial Narrow" w:eastAsia="Arial Narrow" w:hAnsi="Arial Narrow" w:cs="Arial Narrow"/>
                                    <w:b/>
                                    <w:color w:val="FFFFFF"/>
                                    <w:sz w:val="12"/>
                                  </w:rPr>
                                  <w:t>INSPECTOR SISTEMAS DE MEDICIÓN EXPERTO</w:t>
                                </w:r>
                              </w:p>
                            </w:txbxContent>
                          </wps:txbx>
                          <wps:bodyPr spcFirstLastPara="1" wrap="square" lIns="91425" tIns="45700" rIns="91425" bIns="45700" anchor="ctr" anchorCtr="0">
                            <a:noAutofit/>
                          </wps:bodyPr>
                        </wps:wsp>
                        <wps:wsp>
                          <wps:cNvPr id="807543686" name="Rectángulo: esquinas redondeadas 807543686"/>
                          <wps:cNvSpPr/>
                          <wps:spPr>
                            <a:xfrm>
                              <a:off x="1405890" y="3611880"/>
                              <a:ext cx="934101" cy="580582"/>
                            </a:xfrm>
                            <a:prstGeom prst="roundRect">
                              <a:avLst>
                                <a:gd name="adj" fmla="val 16667"/>
                              </a:avLst>
                            </a:prstGeom>
                            <a:solidFill>
                              <a:srgbClr val="494429"/>
                            </a:solidFill>
                            <a:ln w="25400" cap="flat" cmpd="sng">
                              <a:solidFill>
                                <a:srgbClr val="395E89"/>
                              </a:solidFill>
                              <a:prstDash val="solid"/>
                              <a:round/>
                              <a:headEnd type="none" w="sm" len="sm"/>
                              <a:tailEnd type="none" w="sm" len="sm"/>
                            </a:ln>
                          </wps:spPr>
                          <wps:txbx>
                            <w:txbxContent>
                              <w:p w14:paraId="7B9B0546" w14:textId="77777777" w:rsidR="008B3B7E" w:rsidRDefault="00BB45EC">
                                <w:pPr>
                                  <w:jc w:val="center"/>
                                  <w:textDirection w:val="btLr"/>
                                </w:pPr>
                                <w:r>
                                  <w:rPr>
                                    <w:rFonts w:ascii="Arial Narrow" w:eastAsia="Arial Narrow" w:hAnsi="Arial Narrow" w:cs="Arial Narrow"/>
                                    <w:b/>
                                    <w:color w:val="FFFFFF"/>
                                    <w:sz w:val="12"/>
                                  </w:rPr>
                                  <w:t>INSPECTOR SISTEMAS DE MEDICIÓN</w:t>
                                </w:r>
                              </w:p>
                            </w:txbxContent>
                          </wps:txbx>
                          <wps:bodyPr spcFirstLastPara="1" wrap="square" lIns="91425" tIns="45700" rIns="91425" bIns="45700" anchor="ctr" anchorCtr="0">
                            <a:noAutofit/>
                          </wps:bodyPr>
                        </wps:wsp>
                        <wps:wsp>
                          <wps:cNvPr id="1886310956" name="Rectángulo: esquinas redondeadas 1886310956"/>
                          <wps:cNvSpPr/>
                          <wps:spPr>
                            <a:xfrm>
                              <a:off x="3657600" y="2057400"/>
                              <a:ext cx="1080135" cy="518604"/>
                            </a:xfrm>
                            <a:prstGeom prst="roundRect">
                              <a:avLst>
                                <a:gd name="adj" fmla="val 16667"/>
                              </a:avLst>
                            </a:prstGeom>
                            <a:solidFill>
                              <a:srgbClr val="9BBB59"/>
                            </a:solidFill>
                            <a:ln w="25400" cap="flat" cmpd="sng">
                              <a:solidFill>
                                <a:srgbClr val="395E89"/>
                              </a:solidFill>
                              <a:prstDash val="solid"/>
                              <a:round/>
                              <a:headEnd type="none" w="sm" len="sm"/>
                              <a:tailEnd type="none" w="sm" len="sm"/>
                            </a:ln>
                          </wps:spPr>
                          <wps:txbx>
                            <w:txbxContent>
                              <w:p w14:paraId="26731354" w14:textId="77777777" w:rsidR="008B3B7E" w:rsidRDefault="00BB45EC">
                                <w:pPr>
                                  <w:jc w:val="center"/>
                                  <w:textDirection w:val="btLr"/>
                                </w:pPr>
                                <w:r>
                                  <w:rPr>
                                    <w:rFonts w:ascii="Arial Narrow" w:eastAsia="Arial Narrow" w:hAnsi="Arial Narrow" w:cs="Arial Narrow"/>
                                    <w:b/>
                                    <w:color w:val="FFFFFF"/>
                                    <w:sz w:val="12"/>
                                  </w:rPr>
                                  <w:t>LÍDER CENTRO DE METROLOGÍA DE FLUIDOS</w:t>
                                </w:r>
                              </w:p>
                            </w:txbxContent>
                          </wps:txbx>
                          <wps:bodyPr spcFirstLastPara="1" wrap="square" lIns="91425" tIns="45700" rIns="91425" bIns="45700" anchor="ctr" anchorCtr="0">
                            <a:noAutofit/>
                          </wps:bodyPr>
                        </wps:wsp>
                        <wps:wsp>
                          <wps:cNvPr id="1003955832" name="Rectángulo: esquinas redondeadas 1003955832"/>
                          <wps:cNvSpPr/>
                          <wps:spPr>
                            <a:xfrm>
                              <a:off x="3680460" y="2754630"/>
                              <a:ext cx="1061746" cy="663274"/>
                            </a:xfrm>
                            <a:prstGeom prst="roundRect">
                              <a:avLst>
                                <a:gd name="adj" fmla="val 16667"/>
                              </a:avLst>
                            </a:prstGeom>
                            <a:solidFill>
                              <a:srgbClr val="FFC000"/>
                            </a:solidFill>
                            <a:ln w="25400" cap="flat" cmpd="sng">
                              <a:solidFill>
                                <a:srgbClr val="395E89"/>
                              </a:solidFill>
                              <a:prstDash val="solid"/>
                              <a:round/>
                              <a:headEnd type="none" w="sm" len="sm"/>
                              <a:tailEnd type="none" w="sm" len="sm"/>
                            </a:ln>
                          </wps:spPr>
                          <wps:txbx>
                            <w:txbxContent>
                              <w:p w14:paraId="0A7EC513" w14:textId="77777777" w:rsidR="008B3B7E" w:rsidRDefault="00BB45EC">
                                <w:pPr>
                                  <w:jc w:val="center"/>
                                  <w:textDirection w:val="btLr"/>
                                </w:pPr>
                                <w:r>
                                  <w:rPr>
                                    <w:rFonts w:ascii="Arial Narrow" w:eastAsia="Arial Narrow" w:hAnsi="Arial Narrow" w:cs="Arial Narrow"/>
                                    <w:b/>
                                    <w:color w:val="FFFFFF"/>
                                    <w:sz w:val="12"/>
                                  </w:rPr>
                                  <w:t>METRÓLOGO EXPERTO</w:t>
                                </w:r>
                              </w:p>
                            </w:txbxContent>
                          </wps:txbx>
                          <wps:bodyPr spcFirstLastPara="1" wrap="square" lIns="91425" tIns="45700" rIns="91425" bIns="45700" anchor="ctr" anchorCtr="0">
                            <a:noAutofit/>
                          </wps:bodyPr>
                        </wps:wsp>
                        <wps:wsp>
                          <wps:cNvPr id="126959267" name="Rectángulo: esquinas redondeadas 126959267"/>
                          <wps:cNvSpPr/>
                          <wps:spPr>
                            <a:xfrm>
                              <a:off x="3691890" y="3611880"/>
                              <a:ext cx="1009650" cy="607276"/>
                            </a:xfrm>
                            <a:prstGeom prst="roundRect">
                              <a:avLst>
                                <a:gd name="adj" fmla="val 16667"/>
                              </a:avLst>
                            </a:prstGeom>
                            <a:solidFill>
                              <a:srgbClr val="494429"/>
                            </a:solidFill>
                            <a:ln w="25400" cap="flat" cmpd="sng">
                              <a:solidFill>
                                <a:srgbClr val="395E89"/>
                              </a:solidFill>
                              <a:prstDash val="solid"/>
                              <a:round/>
                              <a:headEnd type="none" w="sm" len="sm"/>
                              <a:tailEnd type="none" w="sm" len="sm"/>
                            </a:ln>
                          </wps:spPr>
                          <wps:txbx>
                            <w:txbxContent>
                              <w:p w14:paraId="0CDC56ED" w14:textId="77777777" w:rsidR="008B3B7E" w:rsidRDefault="00BB45EC">
                                <w:pPr>
                                  <w:jc w:val="center"/>
                                  <w:textDirection w:val="btLr"/>
                                </w:pPr>
                                <w:r>
                                  <w:rPr>
                                    <w:rFonts w:ascii="Arial Narrow" w:eastAsia="Arial Narrow" w:hAnsi="Arial Narrow" w:cs="Arial Narrow"/>
                                    <w:b/>
                                    <w:color w:val="FFFFFF"/>
                                    <w:sz w:val="12"/>
                                  </w:rPr>
                                  <w:t>METRÓLOGO</w:t>
                                </w:r>
                              </w:p>
                            </w:txbxContent>
                          </wps:txbx>
                          <wps:bodyPr spcFirstLastPara="1" wrap="square" lIns="91425" tIns="45700" rIns="91425" bIns="45700" anchor="ctr" anchorCtr="0">
                            <a:noAutofit/>
                          </wps:bodyPr>
                        </wps:wsp>
                        <wps:wsp>
                          <wps:cNvPr id="696725417" name="Rectángulo: esquinas redondeadas 696725417"/>
                          <wps:cNvSpPr/>
                          <wps:spPr>
                            <a:xfrm>
                              <a:off x="4949190" y="2068830"/>
                              <a:ext cx="2174996" cy="526347"/>
                            </a:xfrm>
                            <a:prstGeom prst="roundRect">
                              <a:avLst>
                                <a:gd name="adj" fmla="val 16667"/>
                              </a:avLst>
                            </a:prstGeom>
                            <a:solidFill>
                              <a:srgbClr val="9BBB59"/>
                            </a:solidFill>
                            <a:ln w="25400" cap="flat" cmpd="sng">
                              <a:solidFill>
                                <a:srgbClr val="395E89"/>
                              </a:solidFill>
                              <a:prstDash val="solid"/>
                              <a:round/>
                              <a:headEnd type="none" w="sm" len="sm"/>
                              <a:tailEnd type="none" w="sm" len="sm"/>
                            </a:ln>
                          </wps:spPr>
                          <wps:txbx>
                            <w:txbxContent>
                              <w:p w14:paraId="110988B1" w14:textId="77777777" w:rsidR="008B3B7E" w:rsidRDefault="00BB45EC">
                                <w:pPr>
                                  <w:spacing w:line="275" w:lineRule="auto"/>
                                  <w:jc w:val="center"/>
                                  <w:textDirection w:val="btLr"/>
                                </w:pPr>
                                <w:r>
                                  <w:rPr>
                                    <w:rFonts w:ascii="Arial Narrow" w:eastAsia="Arial Narrow" w:hAnsi="Arial Narrow" w:cs="Arial Narrow"/>
                                    <w:b/>
                                    <w:color w:val="FFFFFF"/>
                                    <w:sz w:val="12"/>
                                  </w:rPr>
                                  <w:t>LÍDER DESARROLLO TECNOLÓGICO E INNOVACIÓN</w:t>
                                </w:r>
                              </w:p>
                            </w:txbxContent>
                          </wps:txbx>
                          <wps:bodyPr spcFirstLastPara="1" wrap="square" lIns="91425" tIns="45700" rIns="91425" bIns="45700" anchor="ctr" anchorCtr="0">
                            <a:noAutofit/>
                          </wps:bodyPr>
                        </wps:wsp>
                        <wps:wsp>
                          <wps:cNvPr id="1534574848" name="Rectángulo: esquinas redondeadas 1534574848"/>
                          <wps:cNvSpPr/>
                          <wps:spPr>
                            <a:xfrm>
                              <a:off x="4949190" y="2766060"/>
                              <a:ext cx="1016400" cy="638735"/>
                            </a:xfrm>
                            <a:prstGeom prst="roundRect">
                              <a:avLst>
                                <a:gd name="adj" fmla="val 16667"/>
                              </a:avLst>
                            </a:prstGeom>
                            <a:solidFill>
                              <a:srgbClr val="FFC000"/>
                            </a:solidFill>
                            <a:ln w="25400" cap="flat" cmpd="sng">
                              <a:solidFill>
                                <a:srgbClr val="395E89"/>
                              </a:solidFill>
                              <a:prstDash val="solid"/>
                              <a:round/>
                              <a:headEnd type="none" w="sm" len="sm"/>
                              <a:tailEnd type="none" w="sm" len="sm"/>
                            </a:ln>
                          </wps:spPr>
                          <wps:txbx>
                            <w:txbxContent>
                              <w:p w14:paraId="2D81D86E" w14:textId="77777777" w:rsidR="008B3B7E" w:rsidRDefault="00BB45EC">
                                <w:pPr>
                                  <w:jc w:val="center"/>
                                  <w:textDirection w:val="btLr"/>
                                </w:pPr>
                                <w:r>
                                  <w:rPr>
                                    <w:rFonts w:ascii="Arial Narrow" w:eastAsia="Arial Narrow" w:hAnsi="Arial Narrow" w:cs="Arial Narrow"/>
                                    <w:b/>
                                    <w:color w:val="FFFFFF"/>
                                    <w:sz w:val="12"/>
                                  </w:rPr>
                                  <w:t>DESARROLLADOR TECNOLÓGICO EXPERTO</w:t>
                                </w:r>
                              </w:p>
                            </w:txbxContent>
                          </wps:txbx>
                          <wps:bodyPr spcFirstLastPara="1" wrap="square" lIns="91425" tIns="45700" rIns="91425" bIns="45700" anchor="ctr" anchorCtr="0">
                            <a:noAutofit/>
                          </wps:bodyPr>
                        </wps:wsp>
                        <wps:wsp>
                          <wps:cNvPr id="1202537755" name="Rectángulo: esquinas redondeadas 1202537755"/>
                          <wps:cNvSpPr/>
                          <wps:spPr>
                            <a:xfrm>
                              <a:off x="4949190" y="3611880"/>
                              <a:ext cx="1008495" cy="589156"/>
                            </a:xfrm>
                            <a:prstGeom prst="roundRect">
                              <a:avLst>
                                <a:gd name="adj" fmla="val 16667"/>
                              </a:avLst>
                            </a:prstGeom>
                            <a:solidFill>
                              <a:srgbClr val="494429"/>
                            </a:solidFill>
                            <a:ln w="25400" cap="flat" cmpd="sng">
                              <a:solidFill>
                                <a:srgbClr val="395E89"/>
                              </a:solidFill>
                              <a:prstDash val="solid"/>
                              <a:round/>
                              <a:headEnd type="none" w="sm" len="sm"/>
                              <a:tailEnd type="none" w="sm" len="sm"/>
                            </a:ln>
                          </wps:spPr>
                          <wps:txbx>
                            <w:txbxContent>
                              <w:p w14:paraId="0E4689DF" w14:textId="77777777" w:rsidR="008B3B7E" w:rsidRDefault="00BB45EC">
                                <w:pPr>
                                  <w:jc w:val="center"/>
                                  <w:textDirection w:val="btLr"/>
                                </w:pPr>
                                <w:r>
                                  <w:rPr>
                                    <w:rFonts w:ascii="Arial Narrow" w:eastAsia="Arial Narrow" w:hAnsi="Arial Narrow" w:cs="Arial Narrow"/>
                                    <w:b/>
                                    <w:color w:val="FFFFFF"/>
                                    <w:sz w:val="12"/>
                                  </w:rPr>
                                  <w:t>DESARROLLADOR TECNOLÓGICO</w:t>
                                </w:r>
                              </w:p>
                            </w:txbxContent>
                          </wps:txbx>
                          <wps:bodyPr spcFirstLastPara="1" wrap="square" lIns="91425" tIns="45700" rIns="91425" bIns="45700" anchor="ctr" anchorCtr="0">
                            <a:noAutofit/>
                          </wps:bodyPr>
                        </wps:wsp>
                        <wps:wsp>
                          <wps:cNvPr id="477471058" name="Conector recto de flecha 477471058"/>
                          <wps:cNvCnPr/>
                          <wps:spPr>
                            <a:xfrm rot="10800000" flipH="1">
                              <a:off x="7920990" y="2491740"/>
                              <a:ext cx="12603" cy="1701415"/>
                            </a:xfrm>
                            <a:prstGeom prst="straightConnector1">
                              <a:avLst/>
                            </a:prstGeom>
                            <a:noFill/>
                            <a:ln w="19050" cap="flat" cmpd="sng">
                              <a:solidFill>
                                <a:srgbClr val="4A7DBA"/>
                              </a:solidFill>
                              <a:prstDash val="solid"/>
                              <a:round/>
                              <a:headEnd type="none" w="sm" len="sm"/>
                              <a:tailEnd type="none" w="sm" len="sm"/>
                            </a:ln>
                          </wps:spPr>
                          <wps:bodyPr/>
                        </wps:wsp>
                        <wps:wsp>
                          <wps:cNvPr id="260548263" name="Rectángulo: esquinas redondeadas 260548263"/>
                          <wps:cNvSpPr/>
                          <wps:spPr>
                            <a:xfrm>
                              <a:off x="8789670" y="2068830"/>
                              <a:ext cx="3038475" cy="510600"/>
                            </a:xfrm>
                            <a:prstGeom prst="roundRect">
                              <a:avLst>
                                <a:gd name="adj" fmla="val 16667"/>
                              </a:avLst>
                            </a:prstGeom>
                            <a:solidFill>
                              <a:srgbClr val="9BBB59"/>
                            </a:solidFill>
                            <a:ln w="25400" cap="flat" cmpd="sng">
                              <a:solidFill>
                                <a:srgbClr val="395E89"/>
                              </a:solidFill>
                              <a:prstDash val="solid"/>
                              <a:round/>
                              <a:headEnd type="none" w="sm" len="sm"/>
                              <a:tailEnd type="none" w="sm" len="sm"/>
                            </a:ln>
                          </wps:spPr>
                          <wps:txbx>
                            <w:txbxContent>
                              <w:p w14:paraId="56281E0F" w14:textId="77777777" w:rsidR="008B3B7E" w:rsidRDefault="00BB45EC">
                                <w:pPr>
                                  <w:jc w:val="center"/>
                                  <w:textDirection w:val="btLr"/>
                                </w:pPr>
                                <w:r>
                                  <w:rPr>
                                    <w:rFonts w:ascii="Arial Narrow" w:eastAsia="Arial Narrow" w:hAnsi="Arial Narrow" w:cs="Arial Narrow"/>
                                    <w:b/>
                                    <w:color w:val="FFFFFF"/>
                                    <w:sz w:val="12"/>
                                  </w:rPr>
                                  <w:t>LÍDER ADMINISTRATIVO</w:t>
                                </w:r>
                              </w:p>
                            </w:txbxContent>
                          </wps:txbx>
                          <wps:bodyPr spcFirstLastPara="1" wrap="square" lIns="91425" tIns="45700" rIns="91425" bIns="45700" anchor="ctr" anchorCtr="0">
                            <a:noAutofit/>
                          </wps:bodyPr>
                        </wps:wsp>
                        <wps:wsp>
                          <wps:cNvPr id="1549208594" name="Rectángulo: esquinas redondeadas 1549208594"/>
                          <wps:cNvSpPr/>
                          <wps:spPr>
                            <a:xfrm>
                              <a:off x="8789670" y="2800350"/>
                              <a:ext cx="923925" cy="610572"/>
                            </a:xfrm>
                            <a:prstGeom prst="roundRect">
                              <a:avLst>
                                <a:gd name="adj" fmla="val 16667"/>
                              </a:avLst>
                            </a:prstGeom>
                            <a:solidFill>
                              <a:srgbClr val="FFC000"/>
                            </a:solidFill>
                            <a:ln w="25400" cap="flat" cmpd="sng">
                              <a:solidFill>
                                <a:srgbClr val="395E89"/>
                              </a:solidFill>
                              <a:prstDash val="solid"/>
                              <a:round/>
                              <a:headEnd type="none" w="sm" len="sm"/>
                              <a:tailEnd type="none" w="sm" len="sm"/>
                            </a:ln>
                          </wps:spPr>
                          <wps:txbx>
                            <w:txbxContent>
                              <w:p w14:paraId="554570A7" w14:textId="77777777" w:rsidR="008B3B7E" w:rsidRDefault="00BB45EC">
                                <w:pPr>
                                  <w:jc w:val="center"/>
                                  <w:textDirection w:val="btLr"/>
                                </w:pPr>
                                <w:r>
                                  <w:rPr>
                                    <w:rFonts w:ascii="Arial Narrow" w:eastAsia="Arial Narrow" w:hAnsi="Arial Narrow" w:cs="Arial Narrow"/>
                                    <w:b/>
                                    <w:color w:val="FFFFFF"/>
                                    <w:sz w:val="12"/>
                                  </w:rPr>
                                  <w:t>PROFESIONAL COMERCIAL EXPERTO</w:t>
                                </w:r>
                              </w:p>
                            </w:txbxContent>
                          </wps:txbx>
                          <wps:bodyPr spcFirstLastPara="1" wrap="square" lIns="91425" tIns="45700" rIns="91425" bIns="45700" anchor="ctr" anchorCtr="0">
                            <a:noAutofit/>
                          </wps:bodyPr>
                        </wps:wsp>
                        <wps:wsp>
                          <wps:cNvPr id="2015928123" name="Rectángulo: esquinas redondeadas 2015928123"/>
                          <wps:cNvSpPr/>
                          <wps:spPr>
                            <a:xfrm>
                              <a:off x="8789670" y="3600450"/>
                              <a:ext cx="944212" cy="607273"/>
                            </a:xfrm>
                            <a:prstGeom prst="roundRect">
                              <a:avLst>
                                <a:gd name="adj" fmla="val 16667"/>
                              </a:avLst>
                            </a:prstGeom>
                            <a:solidFill>
                              <a:srgbClr val="494429"/>
                            </a:solidFill>
                            <a:ln w="25400" cap="flat" cmpd="sng">
                              <a:solidFill>
                                <a:srgbClr val="395E89"/>
                              </a:solidFill>
                              <a:prstDash val="solid"/>
                              <a:round/>
                              <a:headEnd type="none" w="sm" len="sm"/>
                              <a:tailEnd type="none" w="sm" len="sm"/>
                            </a:ln>
                          </wps:spPr>
                          <wps:txbx>
                            <w:txbxContent>
                              <w:p w14:paraId="620C3238" w14:textId="77777777" w:rsidR="008B3B7E" w:rsidRDefault="00BB45EC">
                                <w:pPr>
                                  <w:jc w:val="center"/>
                                  <w:textDirection w:val="btLr"/>
                                </w:pPr>
                                <w:r>
                                  <w:rPr>
                                    <w:rFonts w:ascii="Arial Narrow" w:eastAsia="Arial Narrow" w:hAnsi="Arial Narrow" w:cs="Arial Narrow"/>
                                    <w:b/>
                                    <w:color w:val="FFFFFF"/>
                                    <w:sz w:val="12"/>
                                  </w:rPr>
                                  <w:t>PROFESIONAL COMERCIAL</w:t>
                                </w:r>
                              </w:p>
                            </w:txbxContent>
                          </wps:txbx>
                          <wps:bodyPr spcFirstLastPara="1" wrap="square" lIns="91425" tIns="45700" rIns="91425" bIns="45700" anchor="ctr" anchorCtr="0">
                            <a:noAutofit/>
                          </wps:bodyPr>
                        </wps:wsp>
                        <wps:wsp>
                          <wps:cNvPr id="387375262" name="Rectángulo: esquinas redondeadas 387375262"/>
                          <wps:cNvSpPr/>
                          <wps:spPr>
                            <a:xfrm>
                              <a:off x="7349490" y="3600450"/>
                              <a:ext cx="1128593" cy="589713"/>
                            </a:xfrm>
                            <a:prstGeom prst="roundRect">
                              <a:avLst>
                                <a:gd name="adj" fmla="val 16667"/>
                              </a:avLst>
                            </a:prstGeom>
                            <a:solidFill>
                              <a:srgbClr val="494429"/>
                            </a:solidFill>
                            <a:ln w="25400" cap="flat" cmpd="sng">
                              <a:solidFill>
                                <a:srgbClr val="395E89"/>
                              </a:solidFill>
                              <a:prstDash val="solid"/>
                              <a:round/>
                              <a:headEnd type="none" w="sm" len="sm"/>
                              <a:tailEnd type="none" w="sm" len="sm"/>
                            </a:ln>
                          </wps:spPr>
                          <wps:txbx>
                            <w:txbxContent>
                              <w:p w14:paraId="6696010D" w14:textId="77777777" w:rsidR="008B3B7E" w:rsidRDefault="00BB45EC">
                                <w:pPr>
                                  <w:jc w:val="center"/>
                                  <w:textDirection w:val="btLr"/>
                                </w:pPr>
                                <w:r>
                                  <w:rPr>
                                    <w:rFonts w:ascii="Arial Narrow" w:eastAsia="Arial Narrow" w:hAnsi="Arial Narrow" w:cs="Arial Narrow"/>
                                    <w:b/>
                                    <w:color w:val="FFFFFF"/>
                                    <w:sz w:val="12"/>
                                  </w:rPr>
                                  <w:t>INVESTIGADOR</w:t>
                                </w:r>
                              </w:p>
                            </w:txbxContent>
                          </wps:txbx>
                          <wps:bodyPr spcFirstLastPara="1" wrap="square" lIns="91425" tIns="45700" rIns="91425" bIns="45700" anchor="ctr" anchorCtr="0">
                            <a:noAutofit/>
                          </wps:bodyPr>
                        </wps:wsp>
                        <wps:wsp>
                          <wps:cNvPr id="1407062103" name="Rectángulo: esquinas redondeadas 1407062103"/>
                          <wps:cNvSpPr/>
                          <wps:spPr>
                            <a:xfrm>
                              <a:off x="6115050" y="3611880"/>
                              <a:ext cx="1017319" cy="606281"/>
                            </a:xfrm>
                            <a:prstGeom prst="roundRect">
                              <a:avLst>
                                <a:gd name="adj" fmla="val 16667"/>
                              </a:avLst>
                            </a:prstGeom>
                            <a:solidFill>
                              <a:srgbClr val="494429"/>
                            </a:solidFill>
                            <a:ln w="25400" cap="flat" cmpd="sng">
                              <a:solidFill>
                                <a:srgbClr val="395E89"/>
                              </a:solidFill>
                              <a:prstDash val="solid"/>
                              <a:round/>
                              <a:headEnd type="none" w="sm" len="sm"/>
                              <a:tailEnd type="none" w="sm" len="sm"/>
                            </a:ln>
                          </wps:spPr>
                          <wps:txbx>
                            <w:txbxContent>
                              <w:p w14:paraId="2D42747C" w14:textId="77777777" w:rsidR="008B3B7E" w:rsidRDefault="00BB45EC">
                                <w:pPr>
                                  <w:jc w:val="center"/>
                                  <w:textDirection w:val="btLr"/>
                                </w:pPr>
                                <w:r>
                                  <w:rPr>
                                    <w:rFonts w:ascii="Arial Narrow" w:eastAsia="Arial Narrow" w:hAnsi="Arial Narrow" w:cs="Arial Narrow"/>
                                    <w:b/>
                                    <w:color w:val="FFFFFF"/>
                                    <w:sz w:val="12"/>
                                  </w:rPr>
                                  <w:t>PROFESIONAL ESPECIALIDADES TÉCNICAS</w:t>
                                </w:r>
                              </w:p>
                            </w:txbxContent>
                          </wps:txbx>
                          <wps:bodyPr spcFirstLastPara="1" wrap="square" lIns="91425" tIns="45700" rIns="91425" bIns="45700" anchor="ctr" anchorCtr="0">
                            <a:noAutofit/>
                          </wps:bodyPr>
                        </wps:wsp>
                        <wps:wsp>
                          <wps:cNvPr id="1701422806" name="Rectángulo: esquinas redondeadas 1701422806"/>
                          <wps:cNvSpPr/>
                          <wps:spPr>
                            <a:xfrm>
                              <a:off x="7338060" y="2068830"/>
                              <a:ext cx="1188677" cy="537471"/>
                            </a:xfrm>
                            <a:prstGeom prst="roundRect">
                              <a:avLst>
                                <a:gd name="adj" fmla="val 16667"/>
                              </a:avLst>
                            </a:prstGeom>
                            <a:solidFill>
                              <a:srgbClr val="9BBB59"/>
                            </a:solidFill>
                            <a:ln w="25400" cap="flat" cmpd="sng">
                              <a:solidFill>
                                <a:srgbClr val="395E89"/>
                              </a:solidFill>
                              <a:prstDash val="solid"/>
                              <a:round/>
                              <a:headEnd type="none" w="sm" len="sm"/>
                              <a:tailEnd type="none" w="sm" len="sm"/>
                            </a:ln>
                          </wps:spPr>
                          <wps:txbx>
                            <w:txbxContent>
                              <w:p w14:paraId="40B40EB2" w14:textId="77777777" w:rsidR="008B3B7E" w:rsidRDefault="00BB45EC">
                                <w:pPr>
                                  <w:jc w:val="center"/>
                                  <w:textDirection w:val="btLr"/>
                                </w:pPr>
                                <w:r>
                                  <w:rPr>
                                    <w:rFonts w:ascii="Arial Narrow" w:eastAsia="Arial Narrow" w:hAnsi="Arial Narrow" w:cs="Arial Narrow"/>
                                    <w:b/>
                                    <w:color w:val="FFFFFF"/>
                                    <w:sz w:val="12"/>
                                  </w:rPr>
                                  <w:t>LÍDER INVESTIGACIÓN Y RELACIONAMIENTO EXTERNO</w:t>
                                </w:r>
                              </w:p>
                            </w:txbxContent>
                          </wps:txbx>
                          <wps:bodyPr spcFirstLastPara="1" wrap="square" lIns="91425" tIns="45700" rIns="91425" bIns="45700" anchor="ctr" anchorCtr="0">
                            <a:noAutofit/>
                          </wps:bodyPr>
                        </wps:wsp>
                        <wps:wsp>
                          <wps:cNvPr id="1963991860" name="Rectángulo: esquinas redondeadas 1963991860"/>
                          <wps:cNvSpPr/>
                          <wps:spPr>
                            <a:xfrm>
                              <a:off x="34290" y="5897880"/>
                              <a:ext cx="11873678" cy="360045"/>
                            </a:xfrm>
                            <a:prstGeom prst="roundRect">
                              <a:avLst>
                                <a:gd name="adj" fmla="val 16667"/>
                              </a:avLst>
                            </a:prstGeom>
                            <a:solidFill>
                              <a:srgbClr val="BFBFBF"/>
                            </a:solidFill>
                            <a:ln w="25400" cap="flat" cmpd="sng">
                              <a:solidFill>
                                <a:srgbClr val="395E89"/>
                              </a:solidFill>
                              <a:prstDash val="solid"/>
                              <a:round/>
                              <a:headEnd type="none" w="sm" len="sm"/>
                              <a:tailEnd type="none" w="sm" len="sm"/>
                            </a:ln>
                          </wps:spPr>
                          <wps:txbx>
                            <w:txbxContent>
                              <w:p w14:paraId="0220A90B" w14:textId="77777777" w:rsidR="008B3B7E" w:rsidRDefault="00BB45EC">
                                <w:pPr>
                                  <w:jc w:val="center"/>
                                  <w:textDirection w:val="btLr"/>
                                </w:pPr>
                                <w:r>
                                  <w:rPr>
                                    <w:rFonts w:ascii="Arial Narrow" w:eastAsia="Arial Narrow" w:hAnsi="Arial Narrow" w:cs="Arial Narrow"/>
                                    <w:b/>
                                    <w:color w:val="FFFFFF"/>
                                    <w:sz w:val="12"/>
                                  </w:rPr>
                                  <w:t>ESTUDIANTES, PROYECTISTAS Y PASANTES</w:t>
                                </w:r>
                              </w:p>
                            </w:txbxContent>
                          </wps:txbx>
                          <wps:bodyPr spcFirstLastPara="1" wrap="square" lIns="91425" tIns="45700" rIns="91425" bIns="45700" anchor="ctr" anchorCtr="0">
                            <a:noAutofit/>
                          </wps:bodyPr>
                        </wps:wsp>
                        <wps:wsp>
                          <wps:cNvPr id="486445712" name="Rectángulo: esquinas redondeadas 486445712"/>
                          <wps:cNvSpPr/>
                          <wps:spPr>
                            <a:xfrm>
                              <a:off x="7338060" y="2788920"/>
                              <a:ext cx="1166073" cy="615586"/>
                            </a:xfrm>
                            <a:prstGeom prst="roundRect">
                              <a:avLst>
                                <a:gd name="adj" fmla="val 16667"/>
                              </a:avLst>
                            </a:prstGeom>
                            <a:solidFill>
                              <a:srgbClr val="FFC000"/>
                            </a:solidFill>
                            <a:ln w="25400" cap="flat" cmpd="sng">
                              <a:solidFill>
                                <a:srgbClr val="395E89"/>
                              </a:solidFill>
                              <a:prstDash val="solid"/>
                              <a:round/>
                              <a:headEnd type="none" w="sm" len="sm"/>
                              <a:tailEnd type="none" w="sm" len="sm"/>
                            </a:ln>
                          </wps:spPr>
                          <wps:txbx>
                            <w:txbxContent>
                              <w:p w14:paraId="6E1D8ED7" w14:textId="77777777" w:rsidR="008B3B7E" w:rsidRDefault="00BB45EC">
                                <w:pPr>
                                  <w:jc w:val="center"/>
                                  <w:textDirection w:val="btLr"/>
                                </w:pPr>
                                <w:r>
                                  <w:rPr>
                                    <w:rFonts w:ascii="Arial Narrow" w:eastAsia="Arial Narrow" w:hAnsi="Arial Narrow" w:cs="Arial Narrow"/>
                                    <w:b/>
                                    <w:color w:val="FFFFFF"/>
                                    <w:sz w:val="12"/>
                                  </w:rPr>
                                  <w:t>INVESTIGADOR EXPERTO</w:t>
                                </w:r>
                              </w:p>
                            </w:txbxContent>
                          </wps:txbx>
                          <wps:bodyPr spcFirstLastPara="1" wrap="square" lIns="91425" tIns="45700" rIns="91425" bIns="45700" anchor="ctr" anchorCtr="0">
                            <a:noAutofit/>
                          </wps:bodyPr>
                        </wps:wsp>
                        <wps:wsp>
                          <wps:cNvPr id="135144936" name="Conector recto de flecha 135144936"/>
                          <wps:cNvCnPr/>
                          <wps:spPr>
                            <a:xfrm>
                              <a:off x="5074920" y="868680"/>
                              <a:ext cx="1779037" cy="0"/>
                            </a:xfrm>
                            <a:prstGeom prst="straightConnector1">
                              <a:avLst/>
                            </a:prstGeom>
                            <a:noFill/>
                            <a:ln w="19050" cap="flat" cmpd="sng">
                              <a:solidFill>
                                <a:srgbClr val="4A7DBA"/>
                              </a:solidFill>
                              <a:prstDash val="dash"/>
                              <a:round/>
                              <a:headEnd type="none" w="sm" len="sm"/>
                              <a:tailEnd type="none" w="sm" len="sm"/>
                            </a:ln>
                          </wps:spPr>
                          <wps:bodyPr/>
                        </wps:wsp>
                        <wps:wsp>
                          <wps:cNvPr id="1366617065" name="Rectángulo: esquinas redondeadas 1366617065"/>
                          <wps:cNvSpPr/>
                          <wps:spPr>
                            <a:xfrm>
                              <a:off x="5543550" y="1257300"/>
                              <a:ext cx="1390650" cy="250190"/>
                            </a:xfrm>
                            <a:prstGeom prst="roundRect">
                              <a:avLst>
                                <a:gd name="adj" fmla="val 16667"/>
                              </a:avLst>
                            </a:prstGeom>
                            <a:solidFill>
                              <a:srgbClr val="3A3838"/>
                            </a:solidFill>
                            <a:ln w="25400" cap="flat" cmpd="sng">
                              <a:solidFill>
                                <a:srgbClr val="385D8A"/>
                              </a:solidFill>
                              <a:prstDash val="solid"/>
                              <a:round/>
                              <a:headEnd type="none" w="sm" len="sm"/>
                              <a:tailEnd type="none" w="sm" len="sm"/>
                            </a:ln>
                          </wps:spPr>
                          <wps:txbx>
                            <w:txbxContent>
                              <w:p w14:paraId="654E9301" w14:textId="77777777" w:rsidR="008B3B7E" w:rsidRDefault="00BB45EC">
                                <w:pPr>
                                  <w:jc w:val="center"/>
                                  <w:textDirection w:val="btLr"/>
                                </w:pPr>
                                <w:r>
                                  <w:rPr>
                                    <w:rFonts w:ascii="Arial Narrow" w:eastAsia="Arial Narrow" w:hAnsi="Arial Narrow" w:cs="Arial Narrow"/>
                                    <w:color w:val="FFFFFF"/>
                                    <w:sz w:val="12"/>
                                  </w:rPr>
                                  <w:t>COMITÉ PRIMARIO</w:t>
                                </w:r>
                              </w:p>
                              <w:p w14:paraId="126A827B" w14:textId="77777777" w:rsidR="008B3B7E" w:rsidRDefault="008B3B7E">
                                <w:pPr>
                                  <w:jc w:val="center"/>
                                  <w:textDirection w:val="btLr"/>
                                </w:pPr>
                              </w:p>
                            </w:txbxContent>
                          </wps:txbx>
                          <wps:bodyPr spcFirstLastPara="1" wrap="square" lIns="91425" tIns="45700" rIns="91425" bIns="45700" anchor="ctr" anchorCtr="0">
                            <a:noAutofit/>
                          </wps:bodyPr>
                        </wps:wsp>
                        <wps:wsp>
                          <wps:cNvPr id="315582349" name="Conector recto de flecha 315582349"/>
                          <wps:cNvCnPr/>
                          <wps:spPr>
                            <a:xfrm rot="10800000" flipH="1">
                              <a:off x="811530" y="1794510"/>
                              <a:ext cx="9010650" cy="31115"/>
                            </a:xfrm>
                            <a:prstGeom prst="straightConnector1">
                              <a:avLst/>
                            </a:prstGeom>
                            <a:noFill/>
                            <a:ln w="19050" cap="flat" cmpd="sng">
                              <a:solidFill>
                                <a:srgbClr val="4A7DBA"/>
                              </a:solidFill>
                              <a:prstDash val="dash"/>
                              <a:round/>
                              <a:headEnd type="none" w="sm" len="sm"/>
                              <a:tailEnd type="none" w="sm" len="sm"/>
                            </a:ln>
                          </wps:spPr>
                          <wps:bodyPr/>
                        </wps:wsp>
                        <wps:wsp>
                          <wps:cNvPr id="420064275" name="Conector recto de flecha 420064275"/>
                          <wps:cNvCnPr/>
                          <wps:spPr>
                            <a:xfrm>
                              <a:off x="7749540" y="1794510"/>
                              <a:ext cx="0" cy="253055"/>
                            </a:xfrm>
                            <a:prstGeom prst="straightConnector1">
                              <a:avLst/>
                            </a:prstGeom>
                            <a:noFill/>
                            <a:ln w="19050" cap="flat" cmpd="sng">
                              <a:solidFill>
                                <a:srgbClr val="4A7DBA"/>
                              </a:solidFill>
                              <a:prstDash val="dash"/>
                              <a:round/>
                              <a:headEnd type="none" w="sm" len="sm"/>
                              <a:tailEnd type="none" w="sm" len="sm"/>
                            </a:ln>
                          </wps:spPr>
                          <wps:bodyPr/>
                        </wps:wsp>
                        <wps:wsp>
                          <wps:cNvPr id="880986926" name="Conector recto de flecha 880986926"/>
                          <wps:cNvCnPr/>
                          <wps:spPr>
                            <a:xfrm>
                              <a:off x="3989070" y="1794510"/>
                              <a:ext cx="0" cy="253055"/>
                            </a:xfrm>
                            <a:prstGeom prst="straightConnector1">
                              <a:avLst/>
                            </a:prstGeom>
                            <a:noFill/>
                            <a:ln w="19050" cap="flat" cmpd="sng">
                              <a:solidFill>
                                <a:srgbClr val="4A7DBA"/>
                              </a:solidFill>
                              <a:prstDash val="dash"/>
                              <a:round/>
                              <a:headEnd type="none" w="sm" len="sm"/>
                              <a:tailEnd type="none" w="sm" len="sm"/>
                            </a:ln>
                          </wps:spPr>
                          <wps:bodyPr/>
                        </wps:wsp>
                        <wps:wsp>
                          <wps:cNvPr id="1372950565" name="Conector recto de flecha 1372950565"/>
                          <wps:cNvCnPr/>
                          <wps:spPr>
                            <a:xfrm>
                              <a:off x="2103120" y="1794510"/>
                              <a:ext cx="0" cy="253055"/>
                            </a:xfrm>
                            <a:prstGeom prst="straightConnector1">
                              <a:avLst/>
                            </a:prstGeom>
                            <a:noFill/>
                            <a:ln w="19050" cap="flat" cmpd="sng">
                              <a:solidFill>
                                <a:srgbClr val="4A7DBA"/>
                              </a:solidFill>
                              <a:prstDash val="dash"/>
                              <a:round/>
                              <a:headEnd type="none" w="sm" len="sm"/>
                              <a:tailEnd type="none" w="sm" len="sm"/>
                            </a:ln>
                          </wps:spPr>
                          <wps:bodyPr/>
                        </wps:wsp>
                        <wps:wsp>
                          <wps:cNvPr id="1859228612" name="Conector recto de flecha 1859228612"/>
                          <wps:cNvCnPr/>
                          <wps:spPr>
                            <a:xfrm>
                              <a:off x="822960" y="1257300"/>
                              <a:ext cx="0" cy="793362"/>
                            </a:xfrm>
                            <a:prstGeom prst="straightConnector1">
                              <a:avLst/>
                            </a:prstGeom>
                            <a:noFill/>
                            <a:ln w="19050" cap="flat" cmpd="sng">
                              <a:solidFill>
                                <a:srgbClr val="4A7DBA"/>
                              </a:solidFill>
                              <a:prstDash val="dash"/>
                              <a:round/>
                              <a:headEnd type="none" w="sm" len="sm"/>
                              <a:tailEnd type="none" w="sm" len="sm"/>
                            </a:ln>
                          </wps:spPr>
                          <wps:bodyPr/>
                        </wps:wsp>
                        <wps:wsp>
                          <wps:cNvPr id="692893657" name="Rectángulo: esquinas redondeadas 692893657"/>
                          <wps:cNvSpPr/>
                          <wps:spPr>
                            <a:xfrm>
                              <a:off x="22860" y="4446270"/>
                              <a:ext cx="1152525" cy="539750"/>
                            </a:xfrm>
                            <a:prstGeom prst="roundRect">
                              <a:avLst>
                                <a:gd name="adj" fmla="val 16667"/>
                              </a:avLst>
                            </a:prstGeom>
                            <a:solidFill>
                              <a:srgbClr val="8DA9DB"/>
                            </a:solidFill>
                            <a:ln w="25400" cap="flat" cmpd="sng">
                              <a:solidFill>
                                <a:srgbClr val="395E89"/>
                              </a:solidFill>
                              <a:prstDash val="solid"/>
                              <a:round/>
                              <a:headEnd type="none" w="sm" len="sm"/>
                              <a:tailEnd type="none" w="sm" len="sm"/>
                            </a:ln>
                          </wps:spPr>
                          <wps:txbx>
                            <w:txbxContent>
                              <w:p w14:paraId="297B88E8" w14:textId="77777777" w:rsidR="008B3B7E" w:rsidRDefault="00BB45EC">
                                <w:pPr>
                                  <w:jc w:val="center"/>
                                  <w:textDirection w:val="btLr"/>
                                </w:pPr>
                                <w:r>
                                  <w:rPr>
                                    <w:rFonts w:ascii="Arial Narrow" w:eastAsia="Arial Narrow" w:hAnsi="Arial Narrow" w:cs="Arial Narrow"/>
                                    <w:b/>
                                    <w:color w:val="FFFFFF"/>
                                    <w:sz w:val="12"/>
                                  </w:rPr>
                                  <w:t xml:space="preserve">SISTEMAS INTEGRADOS JUNIOR  </w:t>
                                </w:r>
                              </w:p>
                            </w:txbxContent>
                          </wps:txbx>
                          <wps:bodyPr spcFirstLastPara="1" wrap="square" lIns="91425" tIns="45700" rIns="91425" bIns="45700" anchor="ctr" anchorCtr="0">
                            <a:noAutofit/>
                          </wps:bodyPr>
                        </wps:wsp>
                        <wps:wsp>
                          <wps:cNvPr id="812686192" name="Rectángulo: esquinas redondeadas 812686192"/>
                          <wps:cNvSpPr/>
                          <wps:spPr>
                            <a:xfrm>
                              <a:off x="1428750" y="4434840"/>
                              <a:ext cx="962891" cy="588818"/>
                            </a:xfrm>
                            <a:prstGeom prst="roundRect">
                              <a:avLst>
                                <a:gd name="adj" fmla="val 16667"/>
                              </a:avLst>
                            </a:prstGeom>
                            <a:solidFill>
                              <a:srgbClr val="8DA9DB"/>
                            </a:solidFill>
                            <a:ln w="25400" cap="flat" cmpd="sng">
                              <a:solidFill>
                                <a:srgbClr val="395E89"/>
                              </a:solidFill>
                              <a:prstDash val="solid"/>
                              <a:round/>
                              <a:headEnd type="none" w="sm" len="sm"/>
                              <a:tailEnd type="none" w="sm" len="sm"/>
                            </a:ln>
                          </wps:spPr>
                          <wps:txbx>
                            <w:txbxContent>
                              <w:p w14:paraId="45EAB677" w14:textId="77777777" w:rsidR="008B3B7E" w:rsidRDefault="00BB45EC">
                                <w:pPr>
                                  <w:jc w:val="center"/>
                                  <w:textDirection w:val="btLr"/>
                                </w:pPr>
                                <w:r>
                                  <w:rPr>
                                    <w:rFonts w:ascii="Arial Narrow" w:eastAsia="Arial Narrow" w:hAnsi="Arial Narrow" w:cs="Arial Narrow"/>
                                    <w:b/>
                                    <w:color w:val="FFFFFF"/>
                                    <w:sz w:val="12"/>
                                  </w:rPr>
                                  <w:t>INSPECTOR SISTEMAS DE MEDICIÓN JUNIOR</w:t>
                                </w:r>
                              </w:p>
                            </w:txbxContent>
                          </wps:txbx>
                          <wps:bodyPr spcFirstLastPara="1" wrap="square" lIns="91425" tIns="45700" rIns="91425" bIns="45700" anchor="ctr" anchorCtr="0">
                            <a:noAutofit/>
                          </wps:bodyPr>
                        </wps:wsp>
                        <wps:wsp>
                          <wps:cNvPr id="624700813" name="Rectángulo: esquinas redondeadas 624700813"/>
                          <wps:cNvSpPr/>
                          <wps:spPr>
                            <a:xfrm>
                              <a:off x="3691890" y="4434840"/>
                              <a:ext cx="1028700" cy="558800"/>
                            </a:xfrm>
                            <a:prstGeom prst="roundRect">
                              <a:avLst>
                                <a:gd name="adj" fmla="val 16667"/>
                              </a:avLst>
                            </a:prstGeom>
                            <a:solidFill>
                              <a:srgbClr val="8DA9DB"/>
                            </a:solidFill>
                            <a:ln w="25400" cap="flat" cmpd="sng">
                              <a:solidFill>
                                <a:srgbClr val="395E89"/>
                              </a:solidFill>
                              <a:prstDash val="solid"/>
                              <a:round/>
                              <a:headEnd type="none" w="sm" len="sm"/>
                              <a:tailEnd type="none" w="sm" len="sm"/>
                            </a:ln>
                          </wps:spPr>
                          <wps:txbx>
                            <w:txbxContent>
                              <w:p w14:paraId="7B96AB8C" w14:textId="77777777" w:rsidR="008B3B7E" w:rsidRDefault="00BB45EC">
                                <w:pPr>
                                  <w:jc w:val="center"/>
                                  <w:textDirection w:val="btLr"/>
                                </w:pPr>
                                <w:r>
                                  <w:rPr>
                                    <w:rFonts w:ascii="Arial Narrow" w:eastAsia="Arial Narrow" w:hAnsi="Arial Narrow" w:cs="Arial Narrow"/>
                                    <w:b/>
                                    <w:color w:val="FFFFFF"/>
                                    <w:sz w:val="12"/>
                                  </w:rPr>
                                  <w:t>METRÓLOGO JUNIOR</w:t>
                                </w:r>
                              </w:p>
                            </w:txbxContent>
                          </wps:txbx>
                          <wps:bodyPr spcFirstLastPara="1" wrap="square" lIns="91425" tIns="45700" rIns="91425" bIns="45700" anchor="ctr" anchorCtr="0">
                            <a:noAutofit/>
                          </wps:bodyPr>
                        </wps:wsp>
                        <wps:wsp>
                          <wps:cNvPr id="816950827" name="Rectángulo: esquinas redondeadas 816950827"/>
                          <wps:cNvSpPr/>
                          <wps:spPr>
                            <a:xfrm>
                              <a:off x="4937760" y="4446270"/>
                              <a:ext cx="1026395" cy="570865"/>
                            </a:xfrm>
                            <a:prstGeom prst="roundRect">
                              <a:avLst>
                                <a:gd name="adj" fmla="val 16667"/>
                              </a:avLst>
                            </a:prstGeom>
                            <a:solidFill>
                              <a:srgbClr val="8DA9DB"/>
                            </a:solidFill>
                            <a:ln w="25400" cap="flat" cmpd="sng">
                              <a:solidFill>
                                <a:srgbClr val="395E89"/>
                              </a:solidFill>
                              <a:prstDash val="solid"/>
                              <a:round/>
                              <a:headEnd type="none" w="sm" len="sm"/>
                              <a:tailEnd type="none" w="sm" len="sm"/>
                            </a:ln>
                          </wps:spPr>
                          <wps:txbx>
                            <w:txbxContent>
                              <w:p w14:paraId="59A5470B" w14:textId="77777777" w:rsidR="008B3B7E" w:rsidRDefault="00BB45EC">
                                <w:pPr>
                                  <w:jc w:val="center"/>
                                  <w:textDirection w:val="btLr"/>
                                </w:pPr>
                                <w:r>
                                  <w:rPr>
                                    <w:rFonts w:ascii="Arial Narrow" w:eastAsia="Arial Narrow" w:hAnsi="Arial Narrow" w:cs="Arial Narrow"/>
                                    <w:b/>
                                    <w:color w:val="FFFFFF"/>
                                    <w:sz w:val="12"/>
                                  </w:rPr>
                                  <w:t>DESARROLLADOR TECNOLÓGICO JUNIOR</w:t>
                                </w:r>
                              </w:p>
                            </w:txbxContent>
                          </wps:txbx>
                          <wps:bodyPr spcFirstLastPara="1" wrap="square" lIns="91425" tIns="45700" rIns="91425" bIns="45700" anchor="ctr" anchorCtr="0">
                            <a:noAutofit/>
                          </wps:bodyPr>
                        </wps:wsp>
                        <wps:wsp>
                          <wps:cNvPr id="667673402" name="Rectángulo: esquinas redondeadas 667673402"/>
                          <wps:cNvSpPr/>
                          <wps:spPr>
                            <a:xfrm>
                              <a:off x="6137910" y="4434840"/>
                              <a:ext cx="990600" cy="600075"/>
                            </a:xfrm>
                            <a:prstGeom prst="roundRect">
                              <a:avLst>
                                <a:gd name="adj" fmla="val 16667"/>
                              </a:avLst>
                            </a:prstGeom>
                            <a:solidFill>
                              <a:srgbClr val="8DA9DB"/>
                            </a:solidFill>
                            <a:ln w="25400" cap="flat" cmpd="sng">
                              <a:solidFill>
                                <a:srgbClr val="395E89"/>
                              </a:solidFill>
                              <a:prstDash val="solid"/>
                              <a:round/>
                              <a:headEnd type="none" w="sm" len="sm"/>
                              <a:tailEnd type="none" w="sm" len="sm"/>
                            </a:ln>
                          </wps:spPr>
                          <wps:txbx>
                            <w:txbxContent>
                              <w:p w14:paraId="7B493992" w14:textId="77777777" w:rsidR="008B3B7E" w:rsidRDefault="00BB45EC">
                                <w:pPr>
                                  <w:jc w:val="center"/>
                                  <w:textDirection w:val="btLr"/>
                                </w:pPr>
                                <w:r>
                                  <w:rPr>
                                    <w:rFonts w:ascii="Arial Narrow" w:eastAsia="Arial Narrow" w:hAnsi="Arial Narrow" w:cs="Arial Narrow"/>
                                    <w:b/>
                                    <w:color w:val="FFFFFF"/>
                                    <w:sz w:val="12"/>
                                  </w:rPr>
                                  <w:t>ESPECIALIDADES TÉCNICAS JUNIOR</w:t>
                                </w:r>
                              </w:p>
                            </w:txbxContent>
                          </wps:txbx>
                          <wps:bodyPr spcFirstLastPara="1" wrap="square" lIns="91425" tIns="45700" rIns="91425" bIns="45700" anchor="ctr" anchorCtr="0">
                            <a:noAutofit/>
                          </wps:bodyPr>
                        </wps:wsp>
                        <wps:wsp>
                          <wps:cNvPr id="1019102524" name="Rectángulo: esquinas redondeadas 1019102524"/>
                          <wps:cNvSpPr/>
                          <wps:spPr>
                            <a:xfrm>
                              <a:off x="7372350" y="4434840"/>
                              <a:ext cx="1077595" cy="590976"/>
                            </a:xfrm>
                            <a:prstGeom prst="roundRect">
                              <a:avLst>
                                <a:gd name="adj" fmla="val 16667"/>
                              </a:avLst>
                            </a:prstGeom>
                            <a:solidFill>
                              <a:srgbClr val="8DA9DB"/>
                            </a:solidFill>
                            <a:ln w="25400" cap="flat" cmpd="sng">
                              <a:solidFill>
                                <a:srgbClr val="395E89"/>
                              </a:solidFill>
                              <a:prstDash val="solid"/>
                              <a:round/>
                              <a:headEnd type="none" w="sm" len="sm"/>
                              <a:tailEnd type="none" w="sm" len="sm"/>
                            </a:ln>
                          </wps:spPr>
                          <wps:txbx>
                            <w:txbxContent>
                              <w:p w14:paraId="04451686" w14:textId="77777777" w:rsidR="008B3B7E" w:rsidRDefault="00BB45EC">
                                <w:pPr>
                                  <w:jc w:val="center"/>
                                  <w:textDirection w:val="btLr"/>
                                </w:pPr>
                                <w:r>
                                  <w:rPr>
                                    <w:rFonts w:ascii="Arial Narrow" w:eastAsia="Arial Narrow" w:hAnsi="Arial Narrow" w:cs="Arial Narrow"/>
                                    <w:b/>
                                    <w:color w:val="FFFFFF"/>
                                    <w:sz w:val="12"/>
                                  </w:rPr>
                                  <w:t>JOVEN INVESTIGADOR</w:t>
                                </w:r>
                              </w:p>
                            </w:txbxContent>
                          </wps:txbx>
                          <wps:bodyPr spcFirstLastPara="1" wrap="square" lIns="91425" tIns="45700" rIns="91425" bIns="45700" anchor="ctr" anchorCtr="0">
                            <a:noAutofit/>
                          </wps:bodyPr>
                        </wps:wsp>
                        <wps:wsp>
                          <wps:cNvPr id="2045923009" name="Rectángulo: esquinas redondeadas 2045923009"/>
                          <wps:cNvSpPr/>
                          <wps:spPr>
                            <a:xfrm>
                              <a:off x="8812530" y="4434840"/>
                              <a:ext cx="3103418" cy="538167"/>
                            </a:xfrm>
                            <a:prstGeom prst="roundRect">
                              <a:avLst>
                                <a:gd name="adj" fmla="val 16667"/>
                              </a:avLst>
                            </a:prstGeom>
                            <a:solidFill>
                              <a:srgbClr val="8DA9DB"/>
                            </a:solidFill>
                            <a:ln w="25400" cap="flat" cmpd="sng">
                              <a:solidFill>
                                <a:srgbClr val="395E89"/>
                              </a:solidFill>
                              <a:prstDash val="solid"/>
                              <a:round/>
                              <a:headEnd type="none" w="sm" len="sm"/>
                              <a:tailEnd type="none" w="sm" len="sm"/>
                            </a:ln>
                          </wps:spPr>
                          <wps:txbx>
                            <w:txbxContent>
                              <w:p w14:paraId="165BFE68" w14:textId="77777777" w:rsidR="008B3B7E" w:rsidRDefault="00BB45EC">
                                <w:pPr>
                                  <w:jc w:val="center"/>
                                  <w:textDirection w:val="btLr"/>
                                </w:pPr>
                                <w:r>
                                  <w:rPr>
                                    <w:rFonts w:ascii="Arial Narrow" w:eastAsia="Arial Narrow" w:hAnsi="Arial Narrow" w:cs="Arial Narrow"/>
                                    <w:b/>
                                    <w:color w:val="FFFFFF"/>
                                    <w:sz w:val="12"/>
                                  </w:rPr>
                                  <w:t xml:space="preserve">ASISTENTE ADMINISTRATIVO </w:t>
                                </w:r>
                              </w:p>
                            </w:txbxContent>
                          </wps:txbx>
                          <wps:bodyPr spcFirstLastPara="1" wrap="square" lIns="91425" tIns="45700" rIns="91425" bIns="45700" anchor="ctr" anchorCtr="0">
                            <a:noAutofit/>
                          </wps:bodyPr>
                        </wps:wsp>
                        <wps:wsp>
                          <wps:cNvPr id="784375019" name="Rectángulo: esquinas redondeadas 784375019"/>
                          <wps:cNvSpPr/>
                          <wps:spPr>
                            <a:xfrm>
                              <a:off x="2457450" y="3611880"/>
                              <a:ext cx="971550" cy="582130"/>
                            </a:xfrm>
                            <a:prstGeom prst="roundRect">
                              <a:avLst>
                                <a:gd name="adj" fmla="val 16667"/>
                              </a:avLst>
                            </a:prstGeom>
                            <a:solidFill>
                              <a:srgbClr val="494429"/>
                            </a:solidFill>
                            <a:ln w="25400" cap="flat" cmpd="sng">
                              <a:solidFill>
                                <a:srgbClr val="395E89"/>
                              </a:solidFill>
                              <a:prstDash val="solid"/>
                              <a:round/>
                              <a:headEnd type="none" w="sm" len="sm"/>
                              <a:tailEnd type="none" w="sm" len="sm"/>
                            </a:ln>
                          </wps:spPr>
                          <wps:txbx>
                            <w:txbxContent>
                              <w:p w14:paraId="262F57E5" w14:textId="77777777" w:rsidR="008B3B7E" w:rsidRDefault="00BB45EC">
                                <w:pPr>
                                  <w:jc w:val="center"/>
                                  <w:textDirection w:val="btLr"/>
                                </w:pPr>
                                <w:r>
                                  <w:rPr>
                                    <w:rFonts w:ascii="Arial Narrow" w:eastAsia="Arial Narrow" w:hAnsi="Arial Narrow" w:cs="Arial Narrow"/>
                                    <w:b/>
                                    <w:color w:val="FFFFFF"/>
                                    <w:sz w:val="12"/>
                                  </w:rPr>
                                  <w:t xml:space="preserve">INSPECTOR </w:t>
                                </w:r>
                              </w:p>
                              <w:p w14:paraId="014BB27A" w14:textId="77777777" w:rsidR="008B3B7E" w:rsidRDefault="00BB45EC">
                                <w:pPr>
                                  <w:jc w:val="center"/>
                                  <w:textDirection w:val="btLr"/>
                                </w:pPr>
                                <w:r>
                                  <w:rPr>
                                    <w:rFonts w:ascii="Arial Narrow" w:eastAsia="Arial Narrow" w:hAnsi="Arial Narrow" w:cs="Arial Narrow"/>
                                    <w:b/>
                                    <w:color w:val="FFFFFF"/>
                                    <w:sz w:val="12"/>
                                  </w:rPr>
                                  <w:t xml:space="preserve">EMISIONES </w:t>
                                </w:r>
                              </w:p>
                            </w:txbxContent>
                          </wps:txbx>
                          <wps:bodyPr spcFirstLastPara="1" wrap="square" lIns="91425" tIns="45700" rIns="91425" bIns="45700" anchor="ctr" anchorCtr="0">
                            <a:noAutofit/>
                          </wps:bodyPr>
                        </wps:wsp>
                        <wps:wsp>
                          <wps:cNvPr id="1127650209" name="Rectángulo: esquinas redondeadas 1127650209"/>
                          <wps:cNvSpPr/>
                          <wps:spPr>
                            <a:xfrm>
                              <a:off x="2480310" y="4446270"/>
                              <a:ext cx="952500" cy="547370"/>
                            </a:xfrm>
                            <a:prstGeom prst="roundRect">
                              <a:avLst>
                                <a:gd name="adj" fmla="val 16667"/>
                              </a:avLst>
                            </a:prstGeom>
                            <a:solidFill>
                              <a:srgbClr val="8DA9DB"/>
                            </a:solidFill>
                            <a:ln w="25400" cap="flat" cmpd="sng">
                              <a:solidFill>
                                <a:srgbClr val="395E89"/>
                              </a:solidFill>
                              <a:prstDash val="solid"/>
                              <a:round/>
                              <a:headEnd type="none" w="sm" len="sm"/>
                              <a:tailEnd type="none" w="sm" len="sm"/>
                            </a:ln>
                          </wps:spPr>
                          <wps:txbx>
                            <w:txbxContent>
                              <w:p w14:paraId="45B4FBB1" w14:textId="77777777" w:rsidR="008B3B7E" w:rsidRDefault="00BB45EC">
                                <w:pPr>
                                  <w:jc w:val="center"/>
                                  <w:textDirection w:val="btLr"/>
                                </w:pPr>
                                <w:r>
                                  <w:rPr>
                                    <w:rFonts w:ascii="Arial Narrow" w:eastAsia="Arial Narrow" w:hAnsi="Arial Narrow" w:cs="Arial Narrow"/>
                                    <w:b/>
                                    <w:color w:val="FFFFFF"/>
                                    <w:sz w:val="12"/>
                                  </w:rPr>
                                  <w:t>INSPECTOR EMISIONES JUNIOR</w:t>
                                </w:r>
                              </w:p>
                            </w:txbxContent>
                          </wps:txbx>
                          <wps:bodyPr spcFirstLastPara="1" wrap="square" lIns="91425" tIns="45700" rIns="91425" bIns="45700" anchor="ctr" anchorCtr="0">
                            <a:noAutofit/>
                          </wps:bodyPr>
                        </wps:wsp>
                        <wps:wsp>
                          <wps:cNvPr id="733919532" name="Conector recto de flecha 733919532"/>
                          <wps:cNvCnPr/>
                          <wps:spPr>
                            <a:xfrm rot="10800000">
                              <a:off x="6046470" y="1897380"/>
                              <a:ext cx="0" cy="172735"/>
                            </a:xfrm>
                            <a:prstGeom prst="straightConnector1">
                              <a:avLst/>
                            </a:prstGeom>
                            <a:noFill/>
                            <a:ln w="19050" cap="flat" cmpd="sng">
                              <a:solidFill>
                                <a:srgbClr val="4A7DBA"/>
                              </a:solidFill>
                              <a:prstDash val="solid"/>
                              <a:round/>
                              <a:headEnd type="none" w="sm" len="sm"/>
                              <a:tailEnd type="none" w="sm" len="sm"/>
                            </a:ln>
                          </wps:spPr>
                          <wps:bodyPr/>
                        </wps:wsp>
                        <wps:wsp>
                          <wps:cNvPr id="1389699220" name="Conector recto de flecha 1389699220"/>
                          <wps:cNvCnPr/>
                          <wps:spPr>
                            <a:xfrm>
                              <a:off x="9806940" y="1783080"/>
                              <a:ext cx="0" cy="253055"/>
                            </a:xfrm>
                            <a:prstGeom prst="straightConnector1">
                              <a:avLst/>
                            </a:prstGeom>
                            <a:noFill/>
                            <a:ln w="19050" cap="flat" cmpd="sng">
                              <a:solidFill>
                                <a:srgbClr val="4A7DBA"/>
                              </a:solidFill>
                              <a:prstDash val="dash"/>
                              <a:round/>
                              <a:headEnd type="none" w="sm" len="sm"/>
                              <a:tailEnd type="none" w="sm" len="sm"/>
                            </a:ln>
                          </wps:spPr>
                          <wps:bodyPr/>
                        </wps:wsp>
                        <wps:wsp>
                          <wps:cNvPr id="1494372859" name="Conector recto de flecha 1494372859"/>
                          <wps:cNvCnPr/>
                          <wps:spPr>
                            <a:xfrm rot="10800000">
                              <a:off x="10275570" y="1885950"/>
                              <a:ext cx="0" cy="172720"/>
                            </a:xfrm>
                            <a:prstGeom prst="straightConnector1">
                              <a:avLst/>
                            </a:prstGeom>
                            <a:noFill/>
                            <a:ln w="19050" cap="flat" cmpd="sng">
                              <a:solidFill>
                                <a:srgbClr val="4A7DBA"/>
                              </a:solidFill>
                              <a:prstDash val="solid"/>
                              <a:round/>
                              <a:headEnd type="none" w="sm" len="sm"/>
                              <a:tailEnd type="none" w="sm" len="sm"/>
                            </a:ln>
                          </wps:spPr>
                          <wps:bodyPr/>
                        </wps:wsp>
                        <wps:wsp>
                          <wps:cNvPr id="1803416389" name="Conector recto de flecha 1803416389"/>
                          <wps:cNvCnPr/>
                          <wps:spPr>
                            <a:xfrm rot="10800000">
                              <a:off x="10275570" y="2583180"/>
                              <a:ext cx="0" cy="1866639"/>
                            </a:xfrm>
                            <a:prstGeom prst="straightConnector1">
                              <a:avLst/>
                            </a:prstGeom>
                            <a:noFill/>
                            <a:ln w="19050" cap="flat" cmpd="sng">
                              <a:solidFill>
                                <a:srgbClr val="4A7DBA"/>
                              </a:solidFill>
                              <a:prstDash val="solid"/>
                              <a:round/>
                              <a:headEnd type="none" w="sm" len="sm"/>
                              <a:tailEnd type="none" w="sm" len="sm"/>
                            </a:ln>
                          </wps:spPr>
                          <wps:bodyPr/>
                        </wps:wsp>
                        <wps:wsp>
                          <wps:cNvPr id="663484672" name="Rectángulo: esquinas redondeadas 663484672"/>
                          <wps:cNvSpPr/>
                          <wps:spPr>
                            <a:xfrm>
                              <a:off x="9829800" y="3600450"/>
                              <a:ext cx="944212" cy="607273"/>
                            </a:xfrm>
                            <a:prstGeom prst="roundRect">
                              <a:avLst>
                                <a:gd name="adj" fmla="val 16667"/>
                              </a:avLst>
                            </a:prstGeom>
                            <a:solidFill>
                              <a:srgbClr val="494429"/>
                            </a:solidFill>
                            <a:ln w="25400" cap="flat" cmpd="sng">
                              <a:solidFill>
                                <a:srgbClr val="395E89"/>
                              </a:solidFill>
                              <a:prstDash val="solid"/>
                              <a:round/>
                              <a:headEnd type="none" w="sm" len="sm"/>
                              <a:tailEnd type="none" w="sm" len="sm"/>
                            </a:ln>
                          </wps:spPr>
                          <wps:txbx>
                            <w:txbxContent>
                              <w:p w14:paraId="709A6C22" w14:textId="77777777" w:rsidR="008B3B7E" w:rsidRDefault="00BB45EC">
                                <w:pPr>
                                  <w:jc w:val="center"/>
                                  <w:textDirection w:val="btLr"/>
                                </w:pPr>
                                <w:r>
                                  <w:rPr>
                                    <w:rFonts w:ascii="Arial Narrow" w:eastAsia="Arial Narrow" w:hAnsi="Arial Narrow" w:cs="Arial Narrow"/>
                                    <w:b/>
                                    <w:color w:val="FFFFFF"/>
                                    <w:sz w:val="12"/>
                                  </w:rPr>
                                  <w:t>PROFESIONAL TALENTO HUMANO</w:t>
                                </w:r>
                              </w:p>
                            </w:txbxContent>
                          </wps:txbx>
                          <wps:bodyPr spcFirstLastPara="1" wrap="square" lIns="91425" tIns="45700" rIns="91425" bIns="45700" anchor="ctr" anchorCtr="0">
                            <a:noAutofit/>
                          </wps:bodyPr>
                        </wps:wsp>
                        <wps:wsp>
                          <wps:cNvPr id="2140471689" name="Conector recto de flecha 2140471689"/>
                          <wps:cNvCnPr/>
                          <wps:spPr>
                            <a:xfrm rot="10800000">
                              <a:off x="11338560" y="2583180"/>
                              <a:ext cx="0" cy="1866639"/>
                            </a:xfrm>
                            <a:prstGeom prst="straightConnector1">
                              <a:avLst/>
                            </a:prstGeom>
                            <a:noFill/>
                            <a:ln w="19050" cap="flat" cmpd="sng">
                              <a:solidFill>
                                <a:srgbClr val="4A7DBA"/>
                              </a:solidFill>
                              <a:prstDash val="solid"/>
                              <a:round/>
                              <a:headEnd type="none" w="sm" len="sm"/>
                              <a:tailEnd type="none" w="sm" len="sm"/>
                            </a:ln>
                          </wps:spPr>
                          <wps:bodyPr/>
                        </wps:wsp>
                        <wps:wsp>
                          <wps:cNvPr id="779886409" name="Rectángulo: esquinas redondeadas 779886409"/>
                          <wps:cNvSpPr/>
                          <wps:spPr>
                            <a:xfrm>
                              <a:off x="10847070" y="3611450"/>
                              <a:ext cx="1060899" cy="607273"/>
                            </a:xfrm>
                            <a:prstGeom prst="roundRect">
                              <a:avLst>
                                <a:gd name="adj" fmla="val 16667"/>
                              </a:avLst>
                            </a:prstGeom>
                            <a:solidFill>
                              <a:srgbClr val="494429"/>
                            </a:solidFill>
                            <a:ln w="25400" cap="flat" cmpd="sng">
                              <a:solidFill>
                                <a:srgbClr val="395E89"/>
                              </a:solidFill>
                              <a:prstDash val="solid"/>
                              <a:round/>
                              <a:headEnd type="none" w="sm" len="sm"/>
                              <a:tailEnd type="none" w="sm" len="sm"/>
                            </a:ln>
                          </wps:spPr>
                          <wps:txbx>
                            <w:txbxContent>
                              <w:p w14:paraId="1BBBE5E4" w14:textId="77777777" w:rsidR="008B3B7E" w:rsidRDefault="00BB45EC">
                                <w:pPr>
                                  <w:jc w:val="center"/>
                                  <w:textDirection w:val="btLr"/>
                                </w:pPr>
                                <w:r>
                                  <w:rPr>
                                    <w:rFonts w:ascii="Arial Narrow" w:eastAsia="Arial Narrow" w:hAnsi="Arial Narrow" w:cs="Arial Narrow"/>
                                    <w:b/>
                                    <w:color w:val="FFFFFF"/>
                                    <w:sz w:val="12"/>
                                  </w:rPr>
                                  <w:t>PROFESIONAL ADMINISTRATIVO</w:t>
                                </w:r>
                              </w:p>
                            </w:txbxContent>
                          </wps:txbx>
                          <wps:bodyPr spcFirstLastPara="1" wrap="square" lIns="91425" tIns="45700" rIns="91425" bIns="45700" anchor="ctr" anchorCtr="0">
                            <a:noAutofit/>
                          </wps:bodyPr>
                        </wps:wsp>
                        <wps:wsp>
                          <wps:cNvPr id="913746433" name="Conector recto de flecha 913746433"/>
                          <wps:cNvCnPr/>
                          <wps:spPr>
                            <a:xfrm>
                              <a:off x="10309860" y="4960620"/>
                              <a:ext cx="0" cy="226695"/>
                            </a:xfrm>
                            <a:prstGeom prst="straightConnector1">
                              <a:avLst/>
                            </a:prstGeom>
                            <a:noFill/>
                            <a:ln w="19050" cap="flat" cmpd="sng">
                              <a:solidFill>
                                <a:srgbClr val="4A7DBA"/>
                              </a:solidFill>
                              <a:prstDash val="solid"/>
                              <a:round/>
                              <a:headEnd type="none" w="sm" len="sm"/>
                              <a:tailEnd type="none" w="sm" len="sm"/>
                            </a:ln>
                          </wps:spPr>
                          <wps:bodyPr/>
                        </wps:wsp>
                        <wps:wsp>
                          <wps:cNvPr id="997933432" name="Rectángulo: esquinas redondeadas 997933432"/>
                          <wps:cNvSpPr/>
                          <wps:spPr>
                            <a:xfrm>
                              <a:off x="2468880" y="2766060"/>
                              <a:ext cx="916848" cy="675260"/>
                            </a:xfrm>
                            <a:prstGeom prst="roundRect">
                              <a:avLst>
                                <a:gd name="adj" fmla="val 16667"/>
                              </a:avLst>
                            </a:prstGeom>
                            <a:solidFill>
                              <a:srgbClr val="FFC000"/>
                            </a:solidFill>
                            <a:ln w="25400" cap="flat" cmpd="sng">
                              <a:solidFill>
                                <a:srgbClr val="395E89"/>
                              </a:solidFill>
                              <a:prstDash val="solid"/>
                              <a:round/>
                              <a:headEnd type="none" w="sm" len="sm"/>
                              <a:tailEnd type="none" w="sm" len="sm"/>
                            </a:ln>
                          </wps:spPr>
                          <wps:txbx>
                            <w:txbxContent>
                              <w:p w14:paraId="4988768F" w14:textId="77777777" w:rsidR="008B3B7E" w:rsidRDefault="00BB45EC">
                                <w:pPr>
                                  <w:jc w:val="center"/>
                                  <w:textDirection w:val="btLr"/>
                                </w:pPr>
                                <w:r>
                                  <w:rPr>
                                    <w:rFonts w:ascii="Arial Narrow" w:eastAsia="Arial Narrow" w:hAnsi="Arial Narrow" w:cs="Arial Narrow"/>
                                    <w:b/>
                                    <w:color w:val="FFFFFF"/>
                                    <w:sz w:val="12"/>
                                  </w:rPr>
                                  <w:t>INSPECTOR EMISIONES EXPERTO</w:t>
                                </w:r>
                              </w:p>
                            </w:txbxContent>
                          </wps:txbx>
                          <wps:bodyPr spcFirstLastPara="1" wrap="square" lIns="91425" tIns="45700" rIns="91425" bIns="45700" anchor="ctr" anchorCtr="0">
                            <a:noAutofit/>
                          </wps:bodyPr>
                        </wps:wsp>
                      </wpg:grp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-584199</wp:posOffset>
                </wp:positionH>
                <wp:positionV relativeFrom="paragraph">
                  <wp:posOffset>203200</wp:posOffset>
                </wp:positionV>
                <wp:extent cx="9690735" cy="5172691"/>
                <wp:effectExtent b="0" l="0" r="0" t="0"/>
                <wp:wrapNone/>
                <wp:docPr id="1526868868" name="image5.png"/>
                <a:graphic>
                  <a:graphicData uri="http://schemas.openxmlformats.org/drawingml/2006/picture">
                    <pic:pic>
                      <pic:nvPicPr>
                        <pic:cNvPr id="0" name="image5.png"/>
                        <pic:cNvPicPr preferRelativeResize="0"/>
                      </pic:nvPicPr>
                      <pic:blipFill>
                        <a:blip r:embed="rId10"/>
                        <a:srcRect/>
                        <a:stretch>
                          <a:fillRect/>
                        </a:stretch>
                      </pic:blipFill>
                      <pic:spPr>
                        <a:xfrm>
                          <a:off x="0" y="0"/>
                          <a:ext cx="9690735" cy="5172691"/>
                        </a:xfrm>
                        <a:prstGeom prst="rect"/>
                        <a:ln/>
                      </pic:spPr>
                    </pic:pic>
                  </a:graphicData>
                </a:graphic>
              </wp:anchor>
            </w:drawing>
          </mc:Fallback>
        </mc:AlternateContent>
      </w:r>
    </w:p>
    <w:p w14:paraId="69B395A4" w14:textId="77777777" w:rsidR="008B3B7E" w:rsidRDefault="008B3B7E">
      <w:pPr>
        <w:ind w:left="720"/>
        <w:jc w:val="both"/>
        <w:rPr>
          <w:rFonts w:ascii="Arial" w:eastAsia="Arial" w:hAnsi="Arial" w:cs="Arial"/>
          <w:sz w:val="18"/>
          <w:szCs w:val="18"/>
        </w:rPr>
      </w:pPr>
    </w:p>
    <w:p w14:paraId="29809B75" w14:textId="77777777" w:rsidR="008B3B7E" w:rsidRDefault="008B3B7E">
      <w:pPr>
        <w:ind w:left="720"/>
        <w:jc w:val="both"/>
        <w:rPr>
          <w:rFonts w:ascii="Arial" w:eastAsia="Arial" w:hAnsi="Arial" w:cs="Arial"/>
          <w:sz w:val="18"/>
          <w:szCs w:val="18"/>
        </w:rPr>
      </w:pPr>
    </w:p>
    <w:p w14:paraId="45D89A0A" w14:textId="77777777" w:rsidR="008B3B7E" w:rsidRDefault="008B3B7E">
      <w:pPr>
        <w:ind w:left="720"/>
        <w:jc w:val="both"/>
        <w:rPr>
          <w:rFonts w:ascii="Arial" w:eastAsia="Arial" w:hAnsi="Arial" w:cs="Arial"/>
          <w:sz w:val="18"/>
          <w:szCs w:val="18"/>
        </w:rPr>
      </w:pPr>
    </w:p>
    <w:p w14:paraId="219A56DD" w14:textId="77777777" w:rsidR="008B3B7E" w:rsidRDefault="008B3B7E">
      <w:pPr>
        <w:ind w:left="720"/>
        <w:rPr>
          <w:rFonts w:ascii="Arial" w:eastAsia="Arial" w:hAnsi="Arial" w:cs="Arial"/>
          <w:sz w:val="18"/>
          <w:szCs w:val="18"/>
        </w:rPr>
        <w:sectPr w:rsidR="008B3B7E">
          <w:headerReference w:type="default" r:id="rId11"/>
          <w:footerReference w:type="default" r:id="rId12"/>
          <w:pgSz w:w="15840" w:h="12240" w:orient="landscape"/>
          <w:pgMar w:top="1134" w:right="1247" w:bottom="1134" w:left="1247" w:header="1134" w:footer="851" w:gutter="0"/>
          <w:cols w:space="720"/>
        </w:sectPr>
      </w:pPr>
    </w:p>
    <w:p w14:paraId="39031EF9" w14:textId="77777777" w:rsidR="008B3B7E" w:rsidRDefault="008B3B7E">
      <w:pPr>
        <w:pBdr>
          <w:top w:val="nil"/>
          <w:left w:val="nil"/>
          <w:bottom w:val="nil"/>
          <w:right w:val="nil"/>
          <w:between w:val="nil"/>
        </w:pBdr>
        <w:jc w:val="both"/>
        <w:rPr>
          <w:rFonts w:ascii="Arial" w:eastAsia="Arial" w:hAnsi="Arial" w:cs="Arial"/>
          <w:color w:val="000000"/>
          <w:sz w:val="18"/>
          <w:szCs w:val="18"/>
        </w:rPr>
      </w:pPr>
    </w:p>
    <w:p w14:paraId="47C80342" w14:textId="77777777" w:rsidR="008B3B7E" w:rsidRDefault="008B3B7E">
      <w:pPr>
        <w:jc w:val="both"/>
        <w:rPr>
          <w:rFonts w:ascii="Arial" w:eastAsia="Arial" w:hAnsi="Arial" w:cs="Arial"/>
          <w:sz w:val="18"/>
          <w:szCs w:val="18"/>
        </w:rPr>
      </w:pPr>
    </w:p>
    <w:p w14:paraId="5F31DBC8" w14:textId="77777777" w:rsidR="008B3B7E" w:rsidRDefault="00BB45EC">
      <w:pPr>
        <w:jc w:val="both"/>
        <w:rPr>
          <w:rFonts w:ascii="Arial" w:eastAsia="Arial" w:hAnsi="Arial" w:cs="Arial"/>
          <w:sz w:val="18"/>
          <w:szCs w:val="18"/>
        </w:rPr>
      </w:pPr>
      <w:r>
        <w:rPr>
          <w:rFonts w:ascii="Arial" w:eastAsia="Arial" w:hAnsi="Arial" w:cs="Arial"/>
          <w:sz w:val="18"/>
          <w:szCs w:val="18"/>
        </w:rPr>
        <w:t xml:space="preserve">De acuerdo con esto y tomando como base lo establecido en el artículo 25 de los estatutos de la entidad, se concluye que la estructura de gobernanza para el CDT de GAS está a cargo de los siguientes órganos:  </w:t>
      </w:r>
    </w:p>
    <w:p w14:paraId="16C97B93" w14:textId="77777777" w:rsidR="008B3B7E" w:rsidRDefault="008B3B7E">
      <w:pPr>
        <w:jc w:val="both"/>
        <w:rPr>
          <w:rFonts w:ascii="Arial" w:eastAsia="Arial" w:hAnsi="Arial" w:cs="Arial"/>
          <w:sz w:val="18"/>
          <w:szCs w:val="18"/>
        </w:rPr>
      </w:pPr>
    </w:p>
    <w:p w14:paraId="4A9669CE" w14:textId="77777777" w:rsidR="008B3B7E" w:rsidRDefault="00BB45EC">
      <w:pPr>
        <w:jc w:val="both"/>
        <w:rPr>
          <w:rFonts w:ascii="Arial" w:eastAsia="Arial" w:hAnsi="Arial" w:cs="Arial"/>
          <w:sz w:val="18"/>
          <w:szCs w:val="18"/>
        </w:rPr>
      </w:pPr>
      <w:r>
        <w:rPr>
          <w:rFonts w:ascii="Arial" w:eastAsia="Arial" w:hAnsi="Arial" w:cs="Arial"/>
          <w:sz w:val="18"/>
          <w:szCs w:val="18"/>
        </w:rPr>
        <w:t>a) Asamblea General:  es la máxima autoridad del CDT de GAS y está compuesta por todos los miembros fundadores, titulares, visionarios, asociados, asociados especiales y honorarios.</w:t>
      </w:r>
    </w:p>
    <w:p w14:paraId="0765CE8B" w14:textId="77777777" w:rsidR="008B3B7E" w:rsidRDefault="00BB45EC">
      <w:pPr>
        <w:jc w:val="both"/>
        <w:rPr>
          <w:rFonts w:ascii="Arial" w:eastAsia="Arial" w:hAnsi="Arial" w:cs="Arial"/>
          <w:sz w:val="18"/>
          <w:szCs w:val="18"/>
        </w:rPr>
      </w:pPr>
      <w:r>
        <w:rPr>
          <w:rFonts w:ascii="Arial" w:eastAsia="Arial" w:hAnsi="Arial" w:cs="Arial"/>
          <w:sz w:val="18"/>
          <w:szCs w:val="18"/>
        </w:rPr>
        <w:t>b) Consejo Directivo:  está integrado hasta por miembros plenos y miembros honorarios,</w:t>
      </w:r>
    </w:p>
    <w:p w14:paraId="67B161A4" w14:textId="77777777" w:rsidR="008B3B7E" w:rsidRDefault="00BB45EC">
      <w:pPr>
        <w:jc w:val="both"/>
        <w:rPr>
          <w:rFonts w:ascii="Arial" w:eastAsia="Arial" w:hAnsi="Arial" w:cs="Arial"/>
          <w:sz w:val="18"/>
          <w:szCs w:val="18"/>
        </w:rPr>
      </w:pPr>
      <w:r>
        <w:rPr>
          <w:rFonts w:ascii="Arial" w:eastAsia="Arial" w:hAnsi="Arial" w:cs="Arial"/>
          <w:sz w:val="18"/>
          <w:szCs w:val="18"/>
        </w:rPr>
        <w:t xml:space="preserve">c) </w:t>
      </w:r>
      <w:proofErr w:type="gramStart"/>
      <w:r>
        <w:rPr>
          <w:rFonts w:ascii="Arial" w:eastAsia="Arial" w:hAnsi="Arial" w:cs="Arial"/>
          <w:sz w:val="18"/>
          <w:szCs w:val="18"/>
        </w:rPr>
        <w:t>Director Ejecutivo</w:t>
      </w:r>
      <w:proofErr w:type="gramEnd"/>
      <w:r>
        <w:rPr>
          <w:rFonts w:ascii="Arial" w:eastAsia="Arial" w:hAnsi="Arial" w:cs="Arial"/>
          <w:sz w:val="18"/>
          <w:szCs w:val="18"/>
        </w:rPr>
        <w:t>: es el responsable de dirigir el CDT de GAS de conformidad con las decisiones de la Asamblea General, del Consejo Directivo y con estatutos.</w:t>
      </w:r>
    </w:p>
    <w:p w14:paraId="1AFBC4CB" w14:textId="77777777" w:rsidR="008B3B7E" w:rsidRDefault="008B3B7E">
      <w:pPr>
        <w:jc w:val="both"/>
        <w:rPr>
          <w:rFonts w:ascii="Arial" w:eastAsia="Arial" w:hAnsi="Arial" w:cs="Arial"/>
          <w:sz w:val="18"/>
          <w:szCs w:val="18"/>
        </w:rPr>
      </w:pPr>
    </w:p>
    <w:p w14:paraId="47B96F05" w14:textId="77777777" w:rsidR="008B3B7E" w:rsidRDefault="00BB45EC">
      <w:pPr>
        <w:jc w:val="both"/>
        <w:rPr>
          <w:rFonts w:ascii="Arial" w:eastAsia="Arial" w:hAnsi="Arial" w:cs="Arial"/>
          <w:sz w:val="18"/>
          <w:szCs w:val="18"/>
        </w:rPr>
      </w:pPr>
      <w:r>
        <w:rPr>
          <w:rFonts w:ascii="Arial" w:eastAsia="Arial" w:hAnsi="Arial" w:cs="Arial"/>
          <w:sz w:val="18"/>
          <w:szCs w:val="18"/>
        </w:rPr>
        <w:t xml:space="preserve">De otra parte, se cuenta con un Comité Tecnológico el cual está integrado por representantes internos y externos a la entidad. </w:t>
      </w:r>
    </w:p>
    <w:p w14:paraId="2FE4F366" w14:textId="77777777" w:rsidR="008B3B7E" w:rsidRDefault="008B3B7E">
      <w:pPr>
        <w:jc w:val="both"/>
        <w:rPr>
          <w:rFonts w:ascii="Arial" w:eastAsia="Arial" w:hAnsi="Arial" w:cs="Arial"/>
          <w:sz w:val="18"/>
          <w:szCs w:val="18"/>
        </w:rPr>
      </w:pPr>
    </w:p>
    <w:p w14:paraId="7D5A6F0F" w14:textId="77777777" w:rsidR="008B3B7E" w:rsidRDefault="00BB45EC">
      <w:pPr>
        <w:pBdr>
          <w:top w:val="nil"/>
          <w:left w:val="nil"/>
          <w:bottom w:val="nil"/>
          <w:right w:val="nil"/>
          <w:between w:val="nil"/>
        </w:pBdr>
        <w:jc w:val="both"/>
        <w:rPr>
          <w:rFonts w:ascii="Arial" w:eastAsia="Arial" w:hAnsi="Arial" w:cs="Arial"/>
          <w:color w:val="000000"/>
          <w:sz w:val="18"/>
          <w:szCs w:val="18"/>
        </w:rPr>
      </w:pPr>
      <w:r>
        <w:rPr>
          <w:rFonts w:ascii="Arial" w:eastAsia="Arial" w:hAnsi="Arial" w:cs="Arial"/>
          <w:color w:val="000000"/>
          <w:sz w:val="18"/>
          <w:szCs w:val="18"/>
        </w:rPr>
        <w:t xml:space="preserve">Las decisiones que afectan de manera indirecta o directa a la Corporación CDT de GAS se toman por la anterior estructura de gobernanza de acuerdo con lo establecido en los Estatutos de la Corporación, y entre otras pueden tener relación con los aspectos financieros, comerciales, de recursos humanos, de infraestructura física y de equipamiento. </w:t>
      </w:r>
    </w:p>
    <w:p w14:paraId="11639EF1" w14:textId="77777777" w:rsidR="008B3B7E" w:rsidRDefault="008B3B7E">
      <w:pPr>
        <w:pBdr>
          <w:top w:val="nil"/>
          <w:left w:val="nil"/>
          <w:bottom w:val="nil"/>
          <w:right w:val="nil"/>
          <w:between w:val="nil"/>
        </w:pBdr>
        <w:jc w:val="both"/>
        <w:rPr>
          <w:rFonts w:ascii="Arial" w:eastAsia="Arial" w:hAnsi="Arial" w:cs="Arial"/>
          <w:color w:val="000000"/>
          <w:sz w:val="18"/>
          <w:szCs w:val="18"/>
        </w:rPr>
      </w:pPr>
    </w:p>
    <w:p w14:paraId="35D54D35" w14:textId="77777777" w:rsidR="008B3B7E" w:rsidRDefault="00BB45EC">
      <w:pPr>
        <w:pBdr>
          <w:top w:val="nil"/>
          <w:left w:val="nil"/>
          <w:bottom w:val="nil"/>
          <w:right w:val="nil"/>
          <w:between w:val="nil"/>
        </w:pBdr>
        <w:jc w:val="both"/>
        <w:rPr>
          <w:rFonts w:ascii="Arial" w:eastAsia="Arial" w:hAnsi="Arial" w:cs="Arial"/>
          <w:color w:val="000000"/>
          <w:sz w:val="18"/>
          <w:szCs w:val="18"/>
        </w:rPr>
      </w:pPr>
      <w:r>
        <w:rPr>
          <w:rFonts w:ascii="Arial" w:eastAsia="Arial" w:hAnsi="Arial" w:cs="Arial"/>
          <w:color w:val="000000"/>
          <w:sz w:val="18"/>
          <w:szCs w:val="18"/>
        </w:rPr>
        <w:t>Para las decisiones técnicas que se presenten, el director ejecutivo toma en cuenta la opinión del asesor técnico y los líderes de área.</w:t>
      </w:r>
    </w:p>
    <w:p w14:paraId="52FFB2EF" w14:textId="77777777" w:rsidR="008B3B7E" w:rsidRDefault="008B3B7E">
      <w:pPr>
        <w:jc w:val="both"/>
        <w:rPr>
          <w:rFonts w:ascii="Arial" w:eastAsia="Arial" w:hAnsi="Arial" w:cs="Arial"/>
          <w:sz w:val="18"/>
          <w:szCs w:val="18"/>
        </w:rPr>
      </w:pPr>
    </w:p>
    <w:p w14:paraId="36805C02" w14:textId="77777777" w:rsidR="008B3B7E" w:rsidRDefault="00BB45EC">
      <w:pPr>
        <w:jc w:val="both"/>
        <w:rPr>
          <w:rFonts w:ascii="Arial" w:eastAsia="Arial" w:hAnsi="Arial" w:cs="Arial"/>
          <w:sz w:val="18"/>
          <w:szCs w:val="18"/>
        </w:rPr>
      </w:pPr>
      <w:r>
        <w:rPr>
          <w:rFonts w:ascii="Arial" w:eastAsia="Arial" w:hAnsi="Arial" w:cs="Arial"/>
          <w:sz w:val="18"/>
          <w:szCs w:val="18"/>
        </w:rPr>
        <w:t>Para su fortalecimiento la Corporación CDT de GAS mantiene como estrategia básica, convenios institucionales con SOCIOS TECNOLÓGICOS que en ningún momento se hacen SOCIOS COMERCIALES, vinculándose de esta forma con entidades Nacionales e Internacionales relacionadas con su objeto Social y que hacer científico y tecnológico.</w:t>
      </w:r>
    </w:p>
    <w:p w14:paraId="755682C1" w14:textId="77777777" w:rsidR="008B3B7E" w:rsidRDefault="008B3B7E">
      <w:pPr>
        <w:jc w:val="both"/>
        <w:rPr>
          <w:rFonts w:ascii="Arial" w:eastAsia="Arial" w:hAnsi="Arial" w:cs="Arial"/>
          <w:sz w:val="18"/>
          <w:szCs w:val="18"/>
        </w:rPr>
      </w:pPr>
    </w:p>
    <w:p w14:paraId="12E311A3" w14:textId="77777777" w:rsidR="008B3B7E" w:rsidRDefault="008B3B7E">
      <w:pPr>
        <w:jc w:val="both"/>
        <w:rPr>
          <w:rFonts w:ascii="Arial" w:eastAsia="Arial" w:hAnsi="Arial" w:cs="Arial"/>
          <w:sz w:val="18"/>
          <w:szCs w:val="18"/>
        </w:rPr>
      </w:pPr>
    </w:p>
    <w:p w14:paraId="2C2866DE" w14:textId="77777777" w:rsidR="008B3B7E" w:rsidRDefault="008B3B7E">
      <w:pPr>
        <w:jc w:val="both"/>
        <w:rPr>
          <w:rFonts w:ascii="Arial" w:eastAsia="Arial" w:hAnsi="Arial" w:cs="Arial"/>
          <w:sz w:val="18"/>
          <w:szCs w:val="18"/>
          <w:u w:val="single"/>
        </w:rPr>
      </w:pPr>
    </w:p>
    <w:p w14:paraId="24FF2585" w14:textId="77777777" w:rsidR="008B3B7E" w:rsidRDefault="00BB45EC">
      <w:pPr>
        <w:jc w:val="both"/>
        <w:rPr>
          <w:rFonts w:ascii="Arial" w:eastAsia="Arial" w:hAnsi="Arial" w:cs="Arial"/>
          <w:sz w:val="18"/>
          <w:szCs w:val="18"/>
          <w:u w:val="single"/>
        </w:rPr>
      </w:pPr>
      <w:r>
        <w:rPr>
          <w:rFonts w:ascii="Arial" w:eastAsia="Arial" w:hAnsi="Arial" w:cs="Arial"/>
          <w:sz w:val="18"/>
          <w:szCs w:val="18"/>
          <w:u w:val="single"/>
        </w:rPr>
        <w:t>Convenios Académicos</w:t>
      </w:r>
    </w:p>
    <w:p w14:paraId="6B4F351B" w14:textId="77777777" w:rsidR="008B3B7E" w:rsidRDefault="00BB45EC">
      <w:pPr>
        <w:jc w:val="both"/>
        <w:rPr>
          <w:rFonts w:ascii="Arial" w:eastAsia="Arial" w:hAnsi="Arial" w:cs="Arial"/>
          <w:sz w:val="18"/>
          <w:szCs w:val="18"/>
        </w:rPr>
      </w:pPr>
      <w:r>
        <w:rPr>
          <w:rFonts w:ascii="Arial" w:eastAsia="Arial" w:hAnsi="Arial" w:cs="Arial"/>
          <w:sz w:val="18"/>
          <w:szCs w:val="18"/>
        </w:rPr>
        <w:t>El objeto de los convenios académicos es acordar modalidades de integración académica entre instituciones de educación superior y la Corporación, para esto se han establecido convenios con entidades como:</w:t>
      </w:r>
    </w:p>
    <w:p w14:paraId="58B54C2F" w14:textId="77777777" w:rsidR="008B3B7E" w:rsidRDefault="008B3B7E">
      <w:pPr>
        <w:jc w:val="both"/>
        <w:rPr>
          <w:rFonts w:ascii="Arial" w:eastAsia="Arial" w:hAnsi="Arial" w:cs="Arial"/>
          <w:sz w:val="14"/>
          <w:szCs w:val="14"/>
        </w:rPr>
      </w:pPr>
    </w:p>
    <w:p w14:paraId="3E389F2F" w14:textId="77777777" w:rsidR="008B3B7E" w:rsidRDefault="00BB45EC">
      <w:pPr>
        <w:numPr>
          <w:ilvl w:val="0"/>
          <w:numId w:val="1"/>
        </w:numPr>
        <w:jc w:val="both"/>
        <w:rPr>
          <w:rFonts w:ascii="Arial" w:eastAsia="Arial" w:hAnsi="Arial" w:cs="Arial"/>
          <w:sz w:val="18"/>
          <w:szCs w:val="18"/>
        </w:rPr>
      </w:pPr>
      <w:r>
        <w:rPr>
          <w:rFonts w:ascii="Arial" w:eastAsia="Arial" w:hAnsi="Arial" w:cs="Arial"/>
          <w:sz w:val="18"/>
          <w:szCs w:val="18"/>
        </w:rPr>
        <w:t xml:space="preserve">Universidad de Oklahoma y </w:t>
      </w:r>
      <w:proofErr w:type="spellStart"/>
      <w:r>
        <w:rPr>
          <w:rFonts w:ascii="Arial" w:eastAsia="Arial" w:hAnsi="Arial" w:cs="Arial"/>
          <w:sz w:val="18"/>
          <w:szCs w:val="18"/>
        </w:rPr>
        <w:t>Sarkeys</w:t>
      </w:r>
      <w:proofErr w:type="spellEnd"/>
      <w:r>
        <w:rPr>
          <w:rFonts w:ascii="Arial" w:eastAsia="Arial" w:hAnsi="Arial" w:cs="Arial"/>
          <w:sz w:val="18"/>
          <w:szCs w:val="18"/>
        </w:rPr>
        <w:t xml:space="preserve"> Energy Center</w:t>
      </w:r>
    </w:p>
    <w:p w14:paraId="1D3FAE6F" w14:textId="77777777" w:rsidR="008B3B7E" w:rsidRDefault="00BB45EC">
      <w:pPr>
        <w:numPr>
          <w:ilvl w:val="0"/>
          <w:numId w:val="1"/>
        </w:numPr>
        <w:jc w:val="both"/>
        <w:rPr>
          <w:rFonts w:ascii="Arial" w:eastAsia="Arial" w:hAnsi="Arial" w:cs="Arial"/>
          <w:sz w:val="18"/>
          <w:szCs w:val="18"/>
        </w:rPr>
      </w:pPr>
      <w:r>
        <w:rPr>
          <w:rFonts w:ascii="Arial" w:eastAsia="Arial" w:hAnsi="Arial" w:cs="Arial"/>
          <w:sz w:val="18"/>
          <w:szCs w:val="18"/>
        </w:rPr>
        <w:t xml:space="preserve">Servicio Nacional de aprendizaje – SENA – </w:t>
      </w:r>
    </w:p>
    <w:p w14:paraId="2F13A26E" w14:textId="77777777" w:rsidR="008B3B7E" w:rsidRDefault="00BB45EC">
      <w:pPr>
        <w:numPr>
          <w:ilvl w:val="0"/>
          <w:numId w:val="1"/>
        </w:numPr>
        <w:jc w:val="both"/>
        <w:rPr>
          <w:rFonts w:ascii="Arial" w:eastAsia="Arial" w:hAnsi="Arial" w:cs="Arial"/>
          <w:sz w:val="18"/>
          <w:szCs w:val="18"/>
        </w:rPr>
      </w:pPr>
      <w:r>
        <w:rPr>
          <w:rFonts w:ascii="Arial" w:eastAsia="Arial" w:hAnsi="Arial" w:cs="Arial"/>
          <w:sz w:val="18"/>
          <w:szCs w:val="18"/>
        </w:rPr>
        <w:t>Universidad Industrial de Santander – UIS –</w:t>
      </w:r>
    </w:p>
    <w:p w14:paraId="1F4B2217" w14:textId="77777777" w:rsidR="008B3B7E" w:rsidRDefault="00BB45EC">
      <w:pPr>
        <w:numPr>
          <w:ilvl w:val="0"/>
          <w:numId w:val="1"/>
        </w:numPr>
        <w:jc w:val="both"/>
        <w:rPr>
          <w:rFonts w:ascii="Arial" w:eastAsia="Arial" w:hAnsi="Arial" w:cs="Arial"/>
          <w:sz w:val="18"/>
          <w:szCs w:val="18"/>
        </w:rPr>
      </w:pPr>
      <w:r>
        <w:rPr>
          <w:rFonts w:ascii="Arial" w:eastAsia="Arial" w:hAnsi="Arial" w:cs="Arial"/>
          <w:sz w:val="18"/>
          <w:szCs w:val="18"/>
        </w:rPr>
        <w:t>Unidades Tecnológicas de Santander – UTS –</w:t>
      </w:r>
    </w:p>
    <w:p w14:paraId="206794D0" w14:textId="77777777" w:rsidR="008B3B7E" w:rsidRDefault="00BB45EC">
      <w:pPr>
        <w:numPr>
          <w:ilvl w:val="0"/>
          <w:numId w:val="1"/>
        </w:numPr>
        <w:jc w:val="both"/>
        <w:rPr>
          <w:rFonts w:ascii="Arial" w:eastAsia="Arial" w:hAnsi="Arial" w:cs="Arial"/>
          <w:sz w:val="18"/>
          <w:szCs w:val="18"/>
        </w:rPr>
      </w:pPr>
      <w:r>
        <w:rPr>
          <w:rFonts w:ascii="Arial" w:eastAsia="Arial" w:hAnsi="Arial" w:cs="Arial"/>
          <w:sz w:val="18"/>
          <w:szCs w:val="18"/>
        </w:rPr>
        <w:t>Universidad Autónoma de Bucaramanga – UNAB –</w:t>
      </w:r>
    </w:p>
    <w:p w14:paraId="40C4BBD7" w14:textId="77777777" w:rsidR="008B3B7E" w:rsidRDefault="008B3B7E">
      <w:pPr>
        <w:jc w:val="both"/>
        <w:rPr>
          <w:rFonts w:ascii="Arial" w:eastAsia="Arial" w:hAnsi="Arial" w:cs="Arial"/>
          <w:sz w:val="14"/>
          <w:szCs w:val="14"/>
        </w:rPr>
      </w:pPr>
    </w:p>
    <w:p w14:paraId="5666FD7F" w14:textId="77777777" w:rsidR="008B3B7E" w:rsidRDefault="00BB45EC">
      <w:pPr>
        <w:jc w:val="both"/>
        <w:rPr>
          <w:rFonts w:ascii="Arial" w:eastAsia="Arial" w:hAnsi="Arial" w:cs="Arial"/>
          <w:sz w:val="18"/>
          <w:szCs w:val="18"/>
          <w:u w:val="single"/>
        </w:rPr>
      </w:pPr>
      <w:r>
        <w:rPr>
          <w:rFonts w:ascii="Arial" w:eastAsia="Arial" w:hAnsi="Arial" w:cs="Arial"/>
          <w:sz w:val="18"/>
          <w:szCs w:val="18"/>
          <w:u w:val="single"/>
        </w:rPr>
        <w:t>Convenios Tecnológicos</w:t>
      </w:r>
    </w:p>
    <w:p w14:paraId="4817DB89" w14:textId="77777777" w:rsidR="008B3B7E" w:rsidRDefault="00BB45EC">
      <w:pPr>
        <w:jc w:val="both"/>
        <w:rPr>
          <w:rFonts w:ascii="Arial" w:eastAsia="Arial" w:hAnsi="Arial" w:cs="Arial"/>
          <w:sz w:val="18"/>
          <w:szCs w:val="18"/>
        </w:rPr>
      </w:pPr>
      <w:r>
        <w:rPr>
          <w:rFonts w:ascii="Arial" w:eastAsia="Arial" w:hAnsi="Arial" w:cs="Arial"/>
          <w:sz w:val="18"/>
          <w:szCs w:val="18"/>
        </w:rPr>
        <w:t>El objeto de los convenios tecnológicos es acordar modalidades de integración laborar entre los centros y empresas del sector gas y la Corporación, para esto se han establecido convenios con entidades como:</w:t>
      </w:r>
    </w:p>
    <w:p w14:paraId="564DEDE9" w14:textId="77777777" w:rsidR="008B3B7E" w:rsidRDefault="008B3B7E">
      <w:pPr>
        <w:jc w:val="both"/>
        <w:rPr>
          <w:rFonts w:ascii="Arial" w:eastAsia="Arial" w:hAnsi="Arial" w:cs="Arial"/>
          <w:sz w:val="14"/>
          <w:szCs w:val="14"/>
        </w:rPr>
      </w:pPr>
    </w:p>
    <w:p w14:paraId="06ACE701" w14:textId="77777777" w:rsidR="008B3B7E" w:rsidRDefault="00BB45EC">
      <w:pPr>
        <w:numPr>
          <w:ilvl w:val="0"/>
          <w:numId w:val="2"/>
        </w:numPr>
        <w:jc w:val="both"/>
        <w:rPr>
          <w:rFonts w:ascii="Arial" w:eastAsia="Arial" w:hAnsi="Arial" w:cs="Arial"/>
          <w:sz w:val="18"/>
          <w:szCs w:val="18"/>
        </w:rPr>
      </w:pPr>
      <w:r>
        <w:rPr>
          <w:rFonts w:ascii="Arial" w:eastAsia="Arial" w:hAnsi="Arial" w:cs="Arial"/>
          <w:sz w:val="18"/>
          <w:szCs w:val="18"/>
        </w:rPr>
        <w:t>Instituto de Pesquisas tecnológicas de Sao Paulo – IPT –</w:t>
      </w:r>
    </w:p>
    <w:p w14:paraId="3226BF4C" w14:textId="77777777" w:rsidR="008B3B7E" w:rsidRDefault="00BB45EC">
      <w:pPr>
        <w:numPr>
          <w:ilvl w:val="0"/>
          <w:numId w:val="2"/>
        </w:numPr>
        <w:jc w:val="both"/>
        <w:rPr>
          <w:rFonts w:ascii="Arial" w:eastAsia="Arial" w:hAnsi="Arial" w:cs="Arial"/>
          <w:sz w:val="18"/>
          <w:szCs w:val="18"/>
        </w:rPr>
      </w:pPr>
      <w:r>
        <w:rPr>
          <w:rFonts w:ascii="Arial" w:eastAsia="Arial" w:hAnsi="Arial" w:cs="Arial"/>
          <w:sz w:val="18"/>
          <w:szCs w:val="18"/>
        </w:rPr>
        <w:t xml:space="preserve">Centro tecnológico de </w:t>
      </w:r>
      <w:proofErr w:type="spellStart"/>
      <w:r>
        <w:rPr>
          <w:rFonts w:ascii="Arial" w:eastAsia="Arial" w:hAnsi="Arial" w:cs="Arial"/>
          <w:sz w:val="18"/>
          <w:szCs w:val="18"/>
        </w:rPr>
        <w:t>Segurança</w:t>
      </w:r>
      <w:proofErr w:type="spellEnd"/>
      <w:r>
        <w:rPr>
          <w:rFonts w:ascii="Arial" w:eastAsia="Arial" w:hAnsi="Arial" w:cs="Arial"/>
          <w:sz w:val="18"/>
          <w:szCs w:val="18"/>
        </w:rPr>
        <w:t xml:space="preserve"> Vehicular – CETESEV – </w:t>
      </w:r>
    </w:p>
    <w:p w14:paraId="1385875A" w14:textId="77777777" w:rsidR="008B3B7E" w:rsidRDefault="00BB45EC">
      <w:pPr>
        <w:numPr>
          <w:ilvl w:val="0"/>
          <w:numId w:val="2"/>
        </w:numPr>
        <w:jc w:val="both"/>
        <w:rPr>
          <w:rFonts w:ascii="Arial" w:eastAsia="Arial" w:hAnsi="Arial" w:cs="Arial"/>
          <w:sz w:val="18"/>
          <w:szCs w:val="18"/>
        </w:rPr>
      </w:pPr>
      <w:r>
        <w:rPr>
          <w:rFonts w:ascii="Arial" w:eastAsia="Arial" w:hAnsi="Arial" w:cs="Arial"/>
          <w:sz w:val="18"/>
          <w:szCs w:val="18"/>
        </w:rPr>
        <w:t xml:space="preserve">Instituto colombiano del Petróleo – ICP – </w:t>
      </w:r>
    </w:p>
    <w:p w14:paraId="04A638C7" w14:textId="77777777" w:rsidR="008B3B7E" w:rsidRDefault="00BB45EC">
      <w:pPr>
        <w:numPr>
          <w:ilvl w:val="0"/>
          <w:numId w:val="2"/>
        </w:numPr>
        <w:jc w:val="both"/>
        <w:rPr>
          <w:rFonts w:ascii="Arial" w:eastAsia="Arial" w:hAnsi="Arial" w:cs="Arial"/>
          <w:sz w:val="18"/>
          <w:szCs w:val="18"/>
        </w:rPr>
      </w:pPr>
      <w:r>
        <w:rPr>
          <w:rFonts w:ascii="Arial" w:eastAsia="Arial" w:hAnsi="Arial" w:cs="Arial"/>
          <w:sz w:val="18"/>
          <w:szCs w:val="18"/>
        </w:rPr>
        <w:t xml:space="preserve">Instituto Colombiano de Normas Técnicas y Certificación – ICONTEC – </w:t>
      </w:r>
    </w:p>
    <w:p w14:paraId="77DCDCCB" w14:textId="77777777" w:rsidR="008B3B7E" w:rsidRDefault="008B3B7E">
      <w:pPr>
        <w:jc w:val="both"/>
        <w:rPr>
          <w:rFonts w:ascii="Arial" w:eastAsia="Arial" w:hAnsi="Arial" w:cs="Arial"/>
          <w:sz w:val="14"/>
          <w:szCs w:val="14"/>
        </w:rPr>
      </w:pPr>
    </w:p>
    <w:p w14:paraId="6F0F41EB" w14:textId="77777777" w:rsidR="008B3B7E" w:rsidRDefault="00BB45EC">
      <w:pPr>
        <w:jc w:val="both"/>
        <w:rPr>
          <w:rFonts w:ascii="Arial" w:eastAsia="Arial" w:hAnsi="Arial" w:cs="Arial"/>
          <w:sz w:val="18"/>
          <w:szCs w:val="18"/>
        </w:rPr>
      </w:pPr>
      <w:r>
        <w:rPr>
          <w:rFonts w:ascii="Arial" w:eastAsia="Arial" w:hAnsi="Arial" w:cs="Arial"/>
          <w:sz w:val="18"/>
          <w:szCs w:val="18"/>
        </w:rPr>
        <w:t>De la misma forma mantiene relación tecnológica permanente con entidades como:</w:t>
      </w:r>
    </w:p>
    <w:p w14:paraId="3760BD0C" w14:textId="77777777" w:rsidR="008B3B7E" w:rsidRDefault="00BB45EC">
      <w:pPr>
        <w:numPr>
          <w:ilvl w:val="0"/>
          <w:numId w:val="3"/>
        </w:numPr>
        <w:jc w:val="both"/>
        <w:rPr>
          <w:rFonts w:ascii="Arial" w:eastAsia="Arial" w:hAnsi="Arial" w:cs="Arial"/>
          <w:sz w:val="18"/>
          <w:szCs w:val="18"/>
        </w:rPr>
      </w:pPr>
      <w:r>
        <w:rPr>
          <w:rFonts w:ascii="Arial" w:eastAsia="Arial" w:hAnsi="Arial" w:cs="Arial"/>
          <w:sz w:val="18"/>
          <w:szCs w:val="18"/>
        </w:rPr>
        <w:t>Centro Nacional de Metrología – CENAM –</w:t>
      </w:r>
    </w:p>
    <w:p w14:paraId="154145C3" w14:textId="77777777" w:rsidR="008B3B7E" w:rsidRDefault="00BB45EC">
      <w:pPr>
        <w:numPr>
          <w:ilvl w:val="0"/>
          <w:numId w:val="3"/>
        </w:numPr>
        <w:jc w:val="both"/>
        <w:rPr>
          <w:rFonts w:ascii="Arial" w:eastAsia="Arial" w:hAnsi="Arial" w:cs="Arial"/>
          <w:sz w:val="18"/>
          <w:szCs w:val="18"/>
        </w:rPr>
      </w:pPr>
      <w:r>
        <w:rPr>
          <w:rFonts w:ascii="Arial" w:eastAsia="Arial" w:hAnsi="Arial" w:cs="Arial"/>
          <w:sz w:val="18"/>
          <w:szCs w:val="18"/>
        </w:rPr>
        <w:t xml:space="preserve">Instituto Italiano de </w:t>
      </w:r>
      <w:proofErr w:type="spellStart"/>
      <w:r>
        <w:rPr>
          <w:rFonts w:ascii="Arial" w:eastAsia="Arial" w:hAnsi="Arial" w:cs="Arial"/>
          <w:sz w:val="18"/>
          <w:szCs w:val="18"/>
        </w:rPr>
        <w:t>Marchia</w:t>
      </w:r>
      <w:proofErr w:type="spellEnd"/>
      <w:r>
        <w:rPr>
          <w:rFonts w:ascii="Arial" w:eastAsia="Arial" w:hAnsi="Arial" w:cs="Arial"/>
          <w:sz w:val="18"/>
          <w:szCs w:val="18"/>
        </w:rPr>
        <w:t xml:space="preserve"> di </w:t>
      </w:r>
      <w:proofErr w:type="spellStart"/>
      <w:r>
        <w:rPr>
          <w:rFonts w:ascii="Arial" w:eastAsia="Arial" w:hAnsi="Arial" w:cs="Arial"/>
          <w:sz w:val="18"/>
          <w:szCs w:val="18"/>
        </w:rPr>
        <w:t>Qualita</w:t>
      </w:r>
      <w:proofErr w:type="spellEnd"/>
      <w:r>
        <w:rPr>
          <w:rFonts w:ascii="Arial" w:eastAsia="Arial" w:hAnsi="Arial" w:cs="Arial"/>
          <w:sz w:val="18"/>
          <w:szCs w:val="18"/>
        </w:rPr>
        <w:t xml:space="preserve"> – IMQ –</w:t>
      </w:r>
    </w:p>
    <w:p w14:paraId="041DF980" w14:textId="77777777" w:rsidR="008B3B7E" w:rsidRDefault="00BB45EC">
      <w:pPr>
        <w:numPr>
          <w:ilvl w:val="0"/>
          <w:numId w:val="3"/>
        </w:numPr>
        <w:jc w:val="both"/>
        <w:rPr>
          <w:rFonts w:ascii="Arial" w:eastAsia="Arial" w:hAnsi="Arial" w:cs="Arial"/>
          <w:sz w:val="18"/>
          <w:szCs w:val="18"/>
        </w:rPr>
      </w:pPr>
      <w:r>
        <w:rPr>
          <w:rFonts w:ascii="Arial" w:eastAsia="Arial" w:hAnsi="Arial" w:cs="Arial"/>
          <w:sz w:val="18"/>
          <w:szCs w:val="18"/>
        </w:rPr>
        <w:t xml:space="preserve">Instituto de Petróleo y Gas – </w:t>
      </w:r>
      <w:proofErr w:type="gramStart"/>
      <w:r>
        <w:rPr>
          <w:rFonts w:ascii="Arial" w:eastAsia="Arial" w:hAnsi="Arial" w:cs="Arial"/>
          <w:sz w:val="18"/>
          <w:szCs w:val="18"/>
        </w:rPr>
        <w:t>IPEGA  (</w:t>
      </w:r>
      <w:proofErr w:type="gramEnd"/>
      <w:r>
        <w:rPr>
          <w:rFonts w:ascii="Arial" w:eastAsia="Arial" w:hAnsi="Arial" w:cs="Arial"/>
          <w:sz w:val="18"/>
          <w:szCs w:val="18"/>
        </w:rPr>
        <w:t>Perú) –</w:t>
      </w:r>
    </w:p>
    <w:p w14:paraId="0CF944B2" w14:textId="77777777" w:rsidR="008B3B7E" w:rsidRDefault="00BB45EC">
      <w:pPr>
        <w:numPr>
          <w:ilvl w:val="0"/>
          <w:numId w:val="3"/>
        </w:numPr>
        <w:jc w:val="both"/>
        <w:rPr>
          <w:rFonts w:ascii="Arial" w:eastAsia="Arial" w:hAnsi="Arial" w:cs="Arial"/>
          <w:sz w:val="18"/>
          <w:szCs w:val="18"/>
        </w:rPr>
      </w:pPr>
      <w:proofErr w:type="spellStart"/>
      <w:r>
        <w:rPr>
          <w:rFonts w:ascii="Arial" w:eastAsia="Arial" w:hAnsi="Arial" w:cs="Arial"/>
          <w:sz w:val="18"/>
          <w:szCs w:val="18"/>
        </w:rPr>
        <w:t>Transcanada</w:t>
      </w:r>
      <w:proofErr w:type="spellEnd"/>
      <w:r>
        <w:rPr>
          <w:rFonts w:ascii="Arial" w:eastAsia="Arial" w:hAnsi="Arial" w:cs="Arial"/>
          <w:sz w:val="18"/>
          <w:szCs w:val="18"/>
        </w:rPr>
        <w:t xml:space="preserve"> </w:t>
      </w:r>
      <w:proofErr w:type="spellStart"/>
      <w:r>
        <w:rPr>
          <w:rFonts w:ascii="Arial" w:eastAsia="Arial" w:hAnsi="Arial" w:cs="Arial"/>
          <w:sz w:val="18"/>
          <w:szCs w:val="18"/>
        </w:rPr>
        <w:t>Calibration</w:t>
      </w:r>
      <w:proofErr w:type="spellEnd"/>
      <w:r>
        <w:rPr>
          <w:rFonts w:ascii="Arial" w:eastAsia="Arial" w:hAnsi="Arial" w:cs="Arial"/>
          <w:sz w:val="18"/>
          <w:szCs w:val="18"/>
        </w:rPr>
        <w:t>.</w:t>
      </w:r>
    </w:p>
    <w:p w14:paraId="51CD260C" w14:textId="77777777" w:rsidR="008B3B7E" w:rsidRDefault="008B3B7E">
      <w:pPr>
        <w:jc w:val="both"/>
        <w:rPr>
          <w:rFonts w:ascii="Arial" w:eastAsia="Arial" w:hAnsi="Arial" w:cs="Arial"/>
          <w:sz w:val="14"/>
          <w:szCs w:val="14"/>
        </w:rPr>
      </w:pPr>
    </w:p>
    <w:p w14:paraId="1EF280F9" w14:textId="77777777" w:rsidR="008B3B7E" w:rsidRDefault="008B3B7E">
      <w:pPr>
        <w:jc w:val="both"/>
        <w:rPr>
          <w:rFonts w:ascii="Arial" w:eastAsia="Arial" w:hAnsi="Arial" w:cs="Arial"/>
          <w:sz w:val="14"/>
          <w:szCs w:val="14"/>
        </w:rPr>
      </w:pPr>
    </w:p>
    <w:p w14:paraId="584AA4AD" w14:textId="77777777" w:rsidR="008B3B7E" w:rsidRDefault="008B3B7E">
      <w:pPr>
        <w:jc w:val="both"/>
        <w:rPr>
          <w:rFonts w:ascii="Arial" w:eastAsia="Arial" w:hAnsi="Arial" w:cs="Arial"/>
          <w:sz w:val="14"/>
          <w:szCs w:val="14"/>
        </w:rPr>
      </w:pPr>
    </w:p>
    <w:p w14:paraId="429C60FB" w14:textId="77777777" w:rsidR="008B3B7E" w:rsidRDefault="008B3B7E">
      <w:pPr>
        <w:jc w:val="both"/>
        <w:rPr>
          <w:rFonts w:ascii="Arial" w:eastAsia="Arial" w:hAnsi="Arial" w:cs="Arial"/>
          <w:sz w:val="14"/>
          <w:szCs w:val="14"/>
        </w:rPr>
      </w:pPr>
    </w:p>
    <w:p w14:paraId="044158C0" w14:textId="0620036C" w:rsidR="008B3B7E" w:rsidRDefault="003C0A9A">
      <w:pPr>
        <w:rPr>
          <w:rFonts w:ascii="Arial" w:eastAsia="Arial" w:hAnsi="Arial" w:cs="Arial"/>
          <w:b/>
          <w:sz w:val="18"/>
          <w:szCs w:val="18"/>
        </w:rPr>
      </w:pPr>
      <w:r>
        <w:rPr>
          <w:rFonts w:ascii="Arial" w:eastAsia="Arial" w:hAnsi="Arial" w:cs="Arial"/>
          <w:b/>
          <w:sz w:val="18"/>
          <w:szCs w:val="18"/>
        </w:rPr>
        <w:t>1.2.4 UBICACIÓN</w:t>
      </w:r>
      <w:r w:rsidR="00BB45EC">
        <w:rPr>
          <w:rFonts w:ascii="Arial" w:eastAsia="Arial" w:hAnsi="Arial" w:cs="Arial"/>
          <w:b/>
          <w:sz w:val="18"/>
          <w:szCs w:val="18"/>
        </w:rPr>
        <w:t xml:space="preserve"> Y </w:t>
      </w:r>
      <w:r w:rsidR="00821494">
        <w:rPr>
          <w:rFonts w:ascii="Arial" w:eastAsia="Arial" w:hAnsi="Arial" w:cs="Arial"/>
          <w:b/>
          <w:sz w:val="18"/>
          <w:szCs w:val="18"/>
        </w:rPr>
        <w:t>Á</w:t>
      </w:r>
      <w:r w:rsidR="00BB45EC">
        <w:rPr>
          <w:rFonts w:ascii="Arial" w:eastAsia="Arial" w:hAnsi="Arial" w:cs="Arial"/>
          <w:b/>
          <w:sz w:val="18"/>
          <w:szCs w:val="18"/>
        </w:rPr>
        <w:t>REA DE SUS INSTALACIONES</w:t>
      </w:r>
    </w:p>
    <w:p w14:paraId="59F66FE0" w14:textId="77777777" w:rsidR="008B3B7E" w:rsidRDefault="00BB45EC">
      <w:pPr>
        <w:jc w:val="both"/>
        <w:rPr>
          <w:rFonts w:ascii="Arial" w:eastAsia="Arial" w:hAnsi="Arial" w:cs="Arial"/>
          <w:sz w:val="18"/>
          <w:szCs w:val="18"/>
        </w:rPr>
      </w:pPr>
      <w:r>
        <w:rPr>
          <w:rFonts w:ascii="Arial" w:eastAsia="Arial" w:hAnsi="Arial" w:cs="Arial"/>
          <w:sz w:val="18"/>
          <w:szCs w:val="18"/>
        </w:rPr>
        <w:t>La Corporación CDT de Gas cuenta con dos sedes: La sede administrativa está ubicada en la Carrera 23 No 106 – 08 del Barrio Provenza en el municipio de Bucaramanga, sus instalaciones locativas constan de una edificación de 3 pisos en donde funciona el Área Administrativa y parte del Área Operativa (Dirección, Finanzas, Investigación y Desarrollo Tecnológico y Organismo de Inspección).</w:t>
      </w:r>
    </w:p>
    <w:p w14:paraId="5E2ED212" w14:textId="77777777" w:rsidR="008B3B7E" w:rsidRDefault="008B3B7E">
      <w:pPr>
        <w:jc w:val="both"/>
        <w:rPr>
          <w:rFonts w:ascii="Arial Narrow" w:eastAsia="Arial Narrow" w:hAnsi="Arial Narrow" w:cs="Arial Narrow"/>
          <w:sz w:val="22"/>
          <w:szCs w:val="22"/>
        </w:rPr>
      </w:pPr>
    </w:p>
    <w:p w14:paraId="453DD362" w14:textId="6DF5BC7E" w:rsidR="008B3B7E" w:rsidRDefault="00BB45EC">
      <w:pPr>
        <w:jc w:val="both"/>
        <w:rPr>
          <w:rFonts w:ascii="Arial" w:eastAsia="Arial" w:hAnsi="Arial" w:cs="Arial"/>
          <w:sz w:val="18"/>
          <w:szCs w:val="18"/>
        </w:rPr>
      </w:pPr>
      <w:r>
        <w:rPr>
          <w:rFonts w:ascii="Arial" w:eastAsia="Arial" w:hAnsi="Arial" w:cs="Arial"/>
          <w:sz w:val="18"/>
          <w:szCs w:val="18"/>
        </w:rPr>
        <w:t xml:space="preserve">Las instalaciones de los Laboratorios de la Corporación están ubicadas en el Centro de Investigaciones de la Universidad Industrial de Santander - Km. 2 vía El Refugio, Sede UIS- </w:t>
      </w:r>
      <w:proofErr w:type="spellStart"/>
      <w:r>
        <w:rPr>
          <w:rFonts w:ascii="Arial" w:eastAsia="Arial" w:hAnsi="Arial" w:cs="Arial"/>
          <w:sz w:val="18"/>
          <w:szCs w:val="18"/>
        </w:rPr>
        <w:t>Guatiguará</w:t>
      </w:r>
      <w:proofErr w:type="spellEnd"/>
      <w:r>
        <w:rPr>
          <w:rFonts w:ascii="Arial" w:eastAsia="Arial" w:hAnsi="Arial" w:cs="Arial"/>
          <w:sz w:val="18"/>
          <w:szCs w:val="18"/>
        </w:rPr>
        <w:t>, Piedecuesta – Santander.</w:t>
      </w:r>
    </w:p>
    <w:p w14:paraId="6FE31E15" w14:textId="77777777" w:rsidR="008B3B7E" w:rsidRDefault="008B3B7E">
      <w:pPr>
        <w:tabs>
          <w:tab w:val="left" w:pos="-709"/>
        </w:tabs>
        <w:jc w:val="both"/>
        <w:rPr>
          <w:rFonts w:ascii="Arial" w:eastAsia="Arial" w:hAnsi="Arial" w:cs="Arial"/>
          <w:sz w:val="14"/>
          <w:szCs w:val="14"/>
        </w:rPr>
      </w:pPr>
    </w:p>
    <w:p w14:paraId="7705F068" w14:textId="77777777" w:rsidR="008B3B7E" w:rsidRDefault="00BB45EC">
      <w:pPr>
        <w:jc w:val="both"/>
        <w:rPr>
          <w:rFonts w:ascii="Arial" w:eastAsia="Arial" w:hAnsi="Arial" w:cs="Arial"/>
          <w:sz w:val="18"/>
          <w:szCs w:val="18"/>
        </w:rPr>
      </w:pPr>
      <w:r>
        <w:rPr>
          <w:rFonts w:ascii="Arial" w:eastAsia="Arial" w:hAnsi="Arial" w:cs="Arial"/>
          <w:sz w:val="18"/>
          <w:szCs w:val="18"/>
        </w:rPr>
        <w:t>El área técnica está dividida por secciones; La primera de ellas corresponde a una sección de Aproximadamente 92 m</w:t>
      </w:r>
      <w:r>
        <w:rPr>
          <w:rFonts w:ascii="Arial" w:eastAsia="Arial" w:hAnsi="Arial" w:cs="Arial"/>
          <w:sz w:val="18"/>
          <w:szCs w:val="18"/>
          <w:vertAlign w:val="superscript"/>
        </w:rPr>
        <w:t>2</w:t>
      </w:r>
      <w:r>
        <w:rPr>
          <w:rFonts w:ascii="Arial" w:eastAsia="Arial" w:hAnsi="Arial" w:cs="Arial"/>
          <w:sz w:val="18"/>
          <w:szCs w:val="18"/>
        </w:rPr>
        <w:t xml:space="preserve"> dividida en cuatro áreas, la primera de 27,9 m</w:t>
      </w:r>
      <w:r>
        <w:rPr>
          <w:rFonts w:ascii="Arial" w:eastAsia="Arial" w:hAnsi="Arial" w:cs="Arial"/>
          <w:sz w:val="18"/>
          <w:szCs w:val="18"/>
          <w:vertAlign w:val="superscript"/>
        </w:rPr>
        <w:t>2</w:t>
      </w:r>
      <w:r>
        <w:rPr>
          <w:rFonts w:ascii="Arial" w:eastAsia="Arial" w:hAnsi="Arial" w:cs="Arial"/>
          <w:sz w:val="18"/>
          <w:szCs w:val="18"/>
        </w:rPr>
        <w:t xml:space="preserve"> en donde se llevan a cabo los ensayos de presión hidrostática a recipientes que contienen gas a baja y alta presión, la segunda área de 31,59 m</w:t>
      </w:r>
      <w:r>
        <w:rPr>
          <w:rFonts w:ascii="Arial" w:eastAsia="Arial" w:hAnsi="Arial" w:cs="Arial"/>
          <w:sz w:val="18"/>
          <w:szCs w:val="18"/>
          <w:vertAlign w:val="superscript"/>
        </w:rPr>
        <w:t>2</w:t>
      </w:r>
      <w:r>
        <w:rPr>
          <w:rFonts w:ascii="Arial" w:eastAsia="Arial" w:hAnsi="Arial" w:cs="Arial"/>
          <w:sz w:val="18"/>
          <w:szCs w:val="18"/>
        </w:rPr>
        <w:t xml:space="preserve"> en donde se realizan ensayos de calidad de equipos y accesorios, la tercer área de 17,55 m</w:t>
      </w:r>
      <w:r>
        <w:rPr>
          <w:rFonts w:ascii="Arial" w:eastAsia="Arial" w:hAnsi="Arial" w:cs="Arial"/>
          <w:sz w:val="18"/>
          <w:szCs w:val="18"/>
          <w:vertAlign w:val="superscript"/>
        </w:rPr>
        <w:t>2</w:t>
      </w:r>
      <w:r>
        <w:rPr>
          <w:rFonts w:ascii="Arial" w:eastAsia="Arial" w:hAnsi="Arial" w:cs="Arial"/>
          <w:sz w:val="18"/>
          <w:szCs w:val="18"/>
        </w:rPr>
        <w:t xml:space="preserve"> en donde se realizan verificaciones metrológicas de equipos y la cuarta área de 15,50 m</w:t>
      </w:r>
      <w:r>
        <w:rPr>
          <w:rFonts w:ascii="Arial" w:eastAsia="Arial" w:hAnsi="Arial" w:cs="Arial"/>
          <w:sz w:val="18"/>
          <w:szCs w:val="18"/>
          <w:vertAlign w:val="superscript"/>
        </w:rPr>
        <w:t>2</w:t>
      </w:r>
      <w:r>
        <w:rPr>
          <w:rFonts w:ascii="Arial" w:eastAsia="Arial" w:hAnsi="Arial" w:cs="Arial"/>
          <w:sz w:val="18"/>
          <w:szCs w:val="18"/>
        </w:rPr>
        <w:t xml:space="preserve"> en donde se realizan desarrollo de equipos y componentes de SM.</w:t>
      </w:r>
    </w:p>
    <w:p w14:paraId="39E4AB76" w14:textId="1EE446A6" w:rsidR="008B3B7E" w:rsidRDefault="00BB45EC">
      <w:pPr>
        <w:jc w:val="both"/>
        <w:rPr>
          <w:rFonts w:ascii="Arial" w:eastAsia="Arial" w:hAnsi="Arial" w:cs="Arial"/>
          <w:sz w:val="18"/>
          <w:szCs w:val="18"/>
        </w:rPr>
      </w:pPr>
      <w:r>
        <w:rPr>
          <w:rFonts w:ascii="Arial" w:eastAsia="Arial" w:hAnsi="Arial" w:cs="Arial"/>
          <w:sz w:val="18"/>
          <w:szCs w:val="18"/>
        </w:rPr>
        <w:t>La segunda sección corresponde a un espacio de aproximadamente 192 m</w:t>
      </w:r>
      <w:r>
        <w:rPr>
          <w:rFonts w:ascii="Arial" w:eastAsia="Arial" w:hAnsi="Arial" w:cs="Arial"/>
          <w:sz w:val="18"/>
          <w:szCs w:val="18"/>
          <w:vertAlign w:val="superscript"/>
        </w:rPr>
        <w:t>2</w:t>
      </w:r>
      <w:r>
        <w:rPr>
          <w:rFonts w:ascii="Arial" w:eastAsia="Arial" w:hAnsi="Arial" w:cs="Arial"/>
          <w:sz w:val="18"/>
          <w:szCs w:val="18"/>
        </w:rPr>
        <w:t xml:space="preserve"> que se divide en tres áreas cerradas, la </w:t>
      </w:r>
      <w:r w:rsidR="003C0A9A">
        <w:rPr>
          <w:rFonts w:ascii="Arial" w:eastAsia="Arial" w:hAnsi="Arial" w:cs="Arial"/>
          <w:sz w:val="18"/>
          <w:szCs w:val="18"/>
        </w:rPr>
        <w:t>primera área cerrada</w:t>
      </w:r>
      <w:r>
        <w:rPr>
          <w:rFonts w:ascii="Arial" w:eastAsia="Arial" w:hAnsi="Arial" w:cs="Arial"/>
          <w:sz w:val="18"/>
          <w:szCs w:val="18"/>
        </w:rPr>
        <w:t xml:space="preserve"> de aproximadamente 26,8 m</w:t>
      </w:r>
      <w:r>
        <w:rPr>
          <w:rFonts w:ascii="Arial" w:eastAsia="Arial" w:hAnsi="Arial" w:cs="Arial"/>
          <w:sz w:val="18"/>
          <w:szCs w:val="18"/>
          <w:vertAlign w:val="superscript"/>
        </w:rPr>
        <w:t>2</w:t>
      </w:r>
      <w:r>
        <w:rPr>
          <w:rFonts w:ascii="Arial" w:eastAsia="Arial" w:hAnsi="Arial" w:cs="Arial"/>
          <w:sz w:val="18"/>
          <w:szCs w:val="18"/>
        </w:rPr>
        <w:t xml:space="preserve"> en donde se encuentran los patrones primarios de bajo y medio caudal, la segunda área cerrada de aproximadamente 173 m</w:t>
      </w:r>
      <w:r>
        <w:rPr>
          <w:rFonts w:ascii="Arial" w:eastAsia="Arial" w:hAnsi="Arial" w:cs="Arial"/>
          <w:sz w:val="18"/>
          <w:szCs w:val="18"/>
          <w:vertAlign w:val="superscript"/>
        </w:rPr>
        <w:t xml:space="preserve">2 </w:t>
      </w:r>
      <w:r>
        <w:rPr>
          <w:rFonts w:ascii="Arial" w:eastAsia="Arial" w:hAnsi="Arial" w:cs="Arial"/>
          <w:sz w:val="18"/>
          <w:szCs w:val="18"/>
        </w:rPr>
        <w:t>en donde se encuentran los laboratorios de manometría, termometría, señales eléctricas, calidad de gas, mezcla de gases, los bancos de alto y medio caudal de gases, banco de velocidad de fluidos y el banco de líquidos. Finalmente, se tiene un área de aproximadamente 106,8 m</w:t>
      </w:r>
      <w:r>
        <w:rPr>
          <w:rFonts w:ascii="Arial" w:eastAsia="Arial" w:hAnsi="Arial" w:cs="Arial"/>
          <w:sz w:val="18"/>
          <w:szCs w:val="18"/>
          <w:vertAlign w:val="superscript"/>
        </w:rPr>
        <w:t xml:space="preserve">2 </w:t>
      </w:r>
      <w:r>
        <w:rPr>
          <w:rFonts w:ascii="Arial" w:eastAsia="Arial" w:hAnsi="Arial" w:cs="Arial"/>
          <w:sz w:val="18"/>
          <w:szCs w:val="18"/>
        </w:rPr>
        <w:t>donde se encuentran ubicadas las oficinas. El capítulo 16 del presente manual muestra en detalle aspectos relacionados con estas áreas.</w:t>
      </w:r>
    </w:p>
    <w:p w14:paraId="14929414" w14:textId="77777777" w:rsidR="008B3B7E" w:rsidRDefault="00BB45EC">
      <w:pPr>
        <w:jc w:val="both"/>
        <w:rPr>
          <w:rFonts w:ascii="Arial" w:eastAsia="Arial" w:hAnsi="Arial" w:cs="Arial"/>
          <w:sz w:val="18"/>
          <w:szCs w:val="18"/>
        </w:rPr>
      </w:pPr>
      <w:r>
        <w:rPr>
          <w:rFonts w:ascii="Arial" w:eastAsia="Arial" w:hAnsi="Arial" w:cs="Arial"/>
          <w:sz w:val="18"/>
          <w:szCs w:val="18"/>
        </w:rPr>
        <w:t>Para información sobre la distribución, véanse los planos correspondientes ubicados en el anexo 1 del presente manual.</w:t>
      </w:r>
    </w:p>
    <w:p w14:paraId="56477E4F" w14:textId="77777777" w:rsidR="008B3B7E" w:rsidRDefault="008B3B7E">
      <w:pPr>
        <w:pStyle w:val="Ttulo6"/>
        <w:spacing w:line="240" w:lineRule="auto"/>
        <w:jc w:val="both"/>
        <w:rPr>
          <w:sz w:val="18"/>
          <w:szCs w:val="18"/>
        </w:rPr>
      </w:pPr>
    </w:p>
    <w:p w14:paraId="0FC57BA3" w14:textId="77777777" w:rsidR="008B3B7E" w:rsidRDefault="008B3B7E"/>
    <w:p w14:paraId="2624D503" w14:textId="13772EB0" w:rsidR="008B3B7E" w:rsidRDefault="003C0A9A">
      <w:pPr>
        <w:pStyle w:val="Ttulo6"/>
        <w:spacing w:line="240" w:lineRule="auto"/>
        <w:jc w:val="both"/>
        <w:rPr>
          <w:sz w:val="18"/>
          <w:szCs w:val="18"/>
        </w:rPr>
      </w:pPr>
      <w:r>
        <w:rPr>
          <w:sz w:val="18"/>
          <w:szCs w:val="18"/>
        </w:rPr>
        <w:t>1.2.5 SERVICIOS</w:t>
      </w:r>
      <w:r w:rsidR="00BB45EC">
        <w:rPr>
          <w:sz w:val="18"/>
          <w:szCs w:val="18"/>
        </w:rPr>
        <w:t xml:space="preserve"> OFRECIDOS POR EL CDT de GAS</w:t>
      </w:r>
    </w:p>
    <w:p w14:paraId="6E0CA1CA" w14:textId="77777777" w:rsidR="008B3B7E" w:rsidRDefault="00BB45EC">
      <w:pPr>
        <w:jc w:val="both"/>
        <w:rPr>
          <w:rFonts w:ascii="Arial" w:eastAsia="Arial" w:hAnsi="Arial" w:cs="Arial"/>
          <w:b/>
          <w:sz w:val="18"/>
          <w:szCs w:val="18"/>
        </w:rPr>
      </w:pPr>
      <w:r>
        <w:rPr>
          <w:rFonts w:ascii="Arial" w:eastAsia="Arial" w:hAnsi="Arial" w:cs="Arial"/>
          <w:sz w:val="18"/>
          <w:szCs w:val="18"/>
        </w:rPr>
        <w:t>La Corporación CDT de GAS presta a sus clientes los siguientes servicios:</w:t>
      </w:r>
      <w:r>
        <w:rPr>
          <w:rFonts w:ascii="Arial" w:eastAsia="Arial" w:hAnsi="Arial" w:cs="Arial"/>
          <w:b/>
          <w:sz w:val="18"/>
          <w:szCs w:val="18"/>
        </w:rPr>
        <w:t xml:space="preserve"> </w:t>
      </w:r>
    </w:p>
    <w:p w14:paraId="75A7AA15" w14:textId="77777777" w:rsidR="008B3B7E" w:rsidRDefault="008B3B7E">
      <w:pPr>
        <w:jc w:val="both"/>
        <w:rPr>
          <w:rFonts w:ascii="Arial" w:eastAsia="Arial" w:hAnsi="Arial" w:cs="Arial"/>
          <w:b/>
          <w:sz w:val="8"/>
          <w:szCs w:val="8"/>
        </w:rPr>
      </w:pPr>
    </w:p>
    <w:p w14:paraId="3C34D074" w14:textId="77777777" w:rsidR="008B3B7E" w:rsidRDefault="00BB45EC">
      <w:pPr>
        <w:numPr>
          <w:ilvl w:val="0"/>
          <w:numId w:val="7"/>
        </w:numPr>
        <w:jc w:val="both"/>
        <w:rPr>
          <w:rFonts w:ascii="Arial" w:eastAsia="Arial" w:hAnsi="Arial" w:cs="Arial"/>
          <w:sz w:val="18"/>
          <w:szCs w:val="18"/>
        </w:rPr>
      </w:pPr>
      <w:r>
        <w:rPr>
          <w:rFonts w:ascii="Arial" w:eastAsia="Arial" w:hAnsi="Arial" w:cs="Arial"/>
          <w:sz w:val="18"/>
          <w:szCs w:val="18"/>
        </w:rPr>
        <w:t xml:space="preserve">Verificación de la calidad de equipos y accesorios: cilindros, válvulas, reguladores de presión, mangueras. </w:t>
      </w:r>
    </w:p>
    <w:p w14:paraId="512DD07A" w14:textId="77777777" w:rsidR="008B3B7E" w:rsidRDefault="00BB45EC">
      <w:pPr>
        <w:pStyle w:val="Ttulo3"/>
        <w:numPr>
          <w:ilvl w:val="0"/>
          <w:numId w:val="7"/>
        </w:numPr>
        <w:spacing w:line="240" w:lineRule="auto"/>
        <w:rPr>
          <w:sz w:val="18"/>
          <w:szCs w:val="18"/>
        </w:rPr>
      </w:pPr>
      <w:r>
        <w:rPr>
          <w:sz w:val="18"/>
          <w:szCs w:val="18"/>
        </w:rPr>
        <w:t>Servicio de Calibración de medidores de flujo tipo: turbinas, rotativos, diafragmas, rotámetros, cámaras húmedas, orificios de flujo crítico, másicos.</w:t>
      </w:r>
    </w:p>
    <w:p w14:paraId="65A3A618" w14:textId="77777777" w:rsidR="008B3B7E" w:rsidRDefault="00BB45EC">
      <w:pPr>
        <w:pStyle w:val="Ttulo3"/>
        <w:numPr>
          <w:ilvl w:val="0"/>
          <w:numId w:val="7"/>
        </w:numPr>
        <w:spacing w:line="240" w:lineRule="auto"/>
        <w:rPr>
          <w:sz w:val="18"/>
          <w:szCs w:val="18"/>
        </w:rPr>
      </w:pPr>
      <w:r>
        <w:rPr>
          <w:sz w:val="18"/>
          <w:szCs w:val="18"/>
        </w:rPr>
        <w:t>Calibración de elementos para medición de presión, temperatura y humedad en aire, magnitudes eléctricas.</w:t>
      </w:r>
    </w:p>
    <w:p w14:paraId="5227D563" w14:textId="77777777" w:rsidR="008B3B7E" w:rsidRDefault="00BB45EC">
      <w:pPr>
        <w:numPr>
          <w:ilvl w:val="0"/>
          <w:numId w:val="7"/>
        </w:numPr>
        <w:jc w:val="both"/>
        <w:rPr>
          <w:rFonts w:ascii="Arial" w:eastAsia="Arial" w:hAnsi="Arial" w:cs="Arial"/>
          <w:sz w:val="18"/>
          <w:szCs w:val="18"/>
        </w:rPr>
      </w:pPr>
      <w:r>
        <w:rPr>
          <w:rFonts w:ascii="Arial" w:eastAsia="Arial" w:hAnsi="Arial" w:cs="Arial"/>
          <w:sz w:val="18"/>
          <w:szCs w:val="18"/>
        </w:rPr>
        <w:t>Ensayos de pruebas hidrostáticas a tuberías y elementos de instalación, análisis cromatográfico de componentes en muestras de gas</w:t>
      </w:r>
    </w:p>
    <w:p w14:paraId="5D321BAB" w14:textId="77777777" w:rsidR="008B3B7E" w:rsidRDefault="00BB45EC">
      <w:pPr>
        <w:numPr>
          <w:ilvl w:val="0"/>
          <w:numId w:val="7"/>
        </w:numPr>
        <w:jc w:val="both"/>
        <w:rPr>
          <w:sz w:val="18"/>
          <w:szCs w:val="18"/>
        </w:rPr>
      </w:pPr>
      <w:r>
        <w:rPr>
          <w:rFonts w:ascii="Arial" w:eastAsia="Arial" w:hAnsi="Arial" w:cs="Arial"/>
          <w:sz w:val="18"/>
          <w:szCs w:val="18"/>
        </w:rPr>
        <w:t>Desarrollo de proyectos de Investigación y transferencia de tecnología. (Como resultado de estos procesos, se diseña, construye y suministra a los clientes equipos e instrumentos)</w:t>
      </w:r>
    </w:p>
    <w:p w14:paraId="665C4DC1" w14:textId="77777777" w:rsidR="008B3B7E" w:rsidRDefault="00BB45EC">
      <w:pPr>
        <w:numPr>
          <w:ilvl w:val="0"/>
          <w:numId w:val="7"/>
        </w:numPr>
        <w:jc w:val="both"/>
        <w:rPr>
          <w:rFonts w:ascii="Arial" w:eastAsia="Arial" w:hAnsi="Arial" w:cs="Arial"/>
          <w:b/>
          <w:sz w:val="18"/>
          <w:szCs w:val="18"/>
        </w:rPr>
      </w:pPr>
      <w:r>
        <w:rPr>
          <w:rFonts w:ascii="Arial" w:eastAsia="Arial" w:hAnsi="Arial" w:cs="Arial"/>
          <w:sz w:val="18"/>
          <w:szCs w:val="18"/>
        </w:rPr>
        <w:t>Apoyo a las actividades nacionales de normalización.</w:t>
      </w:r>
    </w:p>
    <w:p w14:paraId="7E1FCEC2" w14:textId="77777777" w:rsidR="008B3B7E" w:rsidRDefault="00BB45EC">
      <w:pPr>
        <w:numPr>
          <w:ilvl w:val="0"/>
          <w:numId w:val="7"/>
        </w:numPr>
        <w:jc w:val="both"/>
        <w:rPr>
          <w:rFonts w:ascii="Arial" w:eastAsia="Arial" w:hAnsi="Arial" w:cs="Arial"/>
          <w:b/>
          <w:sz w:val="18"/>
          <w:szCs w:val="18"/>
        </w:rPr>
      </w:pPr>
      <w:r>
        <w:rPr>
          <w:rFonts w:ascii="Arial" w:eastAsia="Arial" w:hAnsi="Arial" w:cs="Arial"/>
          <w:sz w:val="18"/>
          <w:szCs w:val="18"/>
        </w:rPr>
        <w:t>Formación de personal.</w:t>
      </w:r>
    </w:p>
    <w:p w14:paraId="254BED07" w14:textId="77777777" w:rsidR="008B3B7E" w:rsidRDefault="00BB45EC">
      <w:pPr>
        <w:numPr>
          <w:ilvl w:val="0"/>
          <w:numId w:val="7"/>
        </w:numPr>
        <w:jc w:val="both"/>
        <w:rPr>
          <w:rFonts w:ascii="Arial" w:eastAsia="Arial" w:hAnsi="Arial" w:cs="Arial"/>
          <w:b/>
          <w:sz w:val="18"/>
          <w:szCs w:val="18"/>
        </w:rPr>
      </w:pPr>
      <w:r>
        <w:rPr>
          <w:rFonts w:ascii="Arial" w:eastAsia="Arial" w:hAnsi="Arial" w:cs="Arial"/>
          <w:sz w:val="18"/>
          <w:szCs w:val="18"/>
        </w:rPr>
        <w:t>Servicios de Ingeniería para la industria del gas.</w:t>
      </w:r>
    </w:p>
    <w:p w14:paraId="6CD0E574" w14:textId="77777777" w:rsidR="008B3B7E" w:rsidRDefault="00BB45EC">
      <w:pPr>
        <w:numPr>
          <w:ilvl w:val="0"/>
          <w:numId w:val="7"/>
        </w:numPr>
        <w:jc w:val="both"/>
        <w:rPr>
          <w:rFonts w:ascii="Arial" w:eastAsia="Arial" w:hAnsi="Arial" w:cs="Arial"/>
          <w:b/>
          <w:sz w:val="18"/>
          <w:szCs w:val="18"/>
        </w:rPr>
      </w:pPr>
      <w:r>
        <w:rPr>
          <w:rFonts w:ascii="Arial" w:eastAsia="Arial" w:hAnsi="Arial" w:cs="Arial"/>
          <w:sz w:val="18"/>
          <w:szCs w:val="18"/>
        </w:rPr>
        <w:t>Inspección de sistemas de medición (a través del Organismo de Inspección).</w:t>
      </w:r>
    </w:p>
    <w:p w14:paraId="24FF9106" w14:textId="77777777" w:rsidR="008B3B7E" w:rsidRDefault="008B3B7E">
      <w:pPr>
        <w:jc w:val="both"/>
        <w:rPr>
          <w:rFonts w:ascii="Arial" w:eastAsia="Arial" w:hAnsi="Arial" w:cs="Arial"/>
          <w:b/>
          <w:sz w:val="10"/>
          <w:szCs w:val="10"/>
        </w:rPr>
      </w:pPr>
    </w:p>
    <w:p w14:paraId="7B6B4CA5" w14:textId="77777777" w:rsidR="008B3B7E" w:rsidRDefault="008B3B7E">
      <w:pPr>
        <w:jc w:val="both"/>
        <w:rPr>
          <w:rFonts w:ascii="Arial" w:eastAsia="Arial" w:hAnsi="Arial" w:cs="Arial"/>
          <w:sz w:val="12"/>
          <w:szCs w:val="12"/>
        </w:rPr>
      </w:pPr>
    </w:p>
    <w:p w14:paraId="5E68625B" w14:textId="77777777" w:rsidR="008B3B7E" w:rsidRDefault="00BB45EC">
      <w:pPr>
        <w:jc w:val="both"/>
        <w:rPr>
          <w:rFonts w:ascii="Arial" w:eastAsia="Arial" w:hAnsi="Arial" w:cs="Arial"/>
          <w:sz w:val="18"/>
          <w:szCs w:val="18"/>
        </w:rPr>
      </w:pPr>
      <w:r>
        <w:rPr>
          <w:rFonts w:ascii="Arial" w:eastAsia="Arial" w:hAnsi="Arial" w:cs="Arial"/>
          <w:sz w:val="18"/>
          <w:szCs w:val="18"/>
        </w:rPr>
        <w:t>Los servicios anteriormente descritos se prestan en el marco del cumplimiento de los requisitos legal aplicables.</w:t>
      </w:r>
    </w:p>
    <w:p w14:paraId="6592262E" w14:textId="77777777" w:rsidR="008B3B7E" w:rsidRDefault="00BB45EC">
      <w:pPr>
        <w:jc w:val="both"/>
        <w:rPr>
          <w:rFonts w:ascii="Arial" w:eastAsia="Arial" w:hAnsi="Arial" w:cs="Arial"/>
          <w:sz w:val="18"/>
          <w:szCs w:val="18"/>
        </w:rPr>
      </w:pPr>
      <w:r>
        <w:rPr>
          <w:rFonts w:ascii="Arial" w:eastAsia="Arial" w:hAnsi="Arial" w:cs="Arial"/>
          <w:sz w:val="18"/>
          <w:szCs w:val="18"/>
        </w:rPr>
        <w:t xml:space="preserve">Para una descripción más detallada sobre los servicios prestados por la Corporación, consultar nuestra página web </w:t>
      </w:r>
      <w:hyperlink r:id="rId13">
        <w:r>
          <w:rPr>
            <w:rFonts w:ascii="Arial" w:eastAsia="Arial" w:hAnsi="Arial" w:cs="Arial"/>
            <w:color w:val="0000FF"/>
            <w:sz w:val="18"/>
            <w:szCs w:val="18"/>
            <w:u w:val="single"/>
          </w:rPr>
          <w:t>www.cdtdegas.com</w:t>
        </w:r>
      </w:hyperlink>
      <w:r>
        <w:rPr>
          <w:rFonts w:ascii="Arial" w:eastAsia="Arial" w:hAnsi="Arial" w:cs="Arial"/>
          <w:sz w:val="18"/>
          <w:szCs w:val="18"/>
        </w:rPr>
        <w:t xml:space="preserve">.  </w:t>
      </w:r>
    </w:p>
    <w:p w14:paraId="32CFACD8" w14:textId="77777777" w:rsidR="008B3B7E" w:rsidRDefault="008B3B7E">
      <w:pPr>
        <w:jc w:val="both"/>
        <w:rPr>
          <w:rFonts w:ascii="Arial" w:eastAsia="Arial" w:hAnsi="Arial" w:cs="Arial"/>
          <w:sz w:val="18"/>
          <w:szCs w:val="18"/>
        </w:rPr>
      </w:pPr>
    </w:p>
    <w:p w14:paraId="6426B727" w14:textId="77777777" w:rsidR="008B3B7E" w:rsidRDefault="00BB45EC">
      <w:pPr>
        <w:jc w:val="both"/>
        <w:rPr>
          <w:rFonts w:ascii="Arial" w:eastAsia="Arial" w:hAnsi="Arial" w:cs="Arial"/>
          <w:sz w:val="18"/>
          <w:szCs w:val="18"/>
        </w:rPr>
      </w:pPr>
      <w:r>
        <w:rPr>
          <w:rFonts w:ascii="Arial" w:eastAsia="Arial" w:hAnsi="Arial" w:cs="Arial"/>
          <w:sz w:val="18"/>
          <w:szCs w:val="18"/>
        </w:rPr>
        <w:t>Cada una de las actividades realizadas en la Corporación CDT de GAS debe ir acompañada de un adecuado nivel de mercadeo o comercialización.  La comercialización es el conjunto de actividades por las cuales se proporcionan servicios e información y asesoramiento.</w:t>
      </w:r>
    </w:p>
    <w:p w14:paraId="3C4D4775" w14:textId="77777777" w:rsidR="008B3B7E" w:rsidRDefault="008B3B7E">
      <w:pPr>
        <w:jc w:val="both"/>
        <w:rPr>
          <w:rFonts w:ascii="Arial" w:eastAsia="Arial" w:hAnsi="Arial" w:cs="Arial"/>
          <w:sz w:val="10"/>
          <w:szCs w:val="10"/>
        </w:rPr>
      </w:pPr>
    </w:p>
    <w:p w14:paraId="7BBB29BE" w14:textId="77777777" w:rsidR="008B3B7E" w:rsidRDefault="00BB45EC">
      <w:pPr>
        <w:jc w:val="both"/>
        <w:rPr>
          <w:rFonts w:ascii="Arial" w:eastAsia="Arial" w:hAnsi="Arial" w:cs="Arial"/>
          <w:sz w:val="18"/>
          <w:szCs w:val="18"/>
        </w:rPr>
      </w:pPr>
      <w:r>
        <w:rPr>
          <w:rFonts w:ascii="Arial" w:eastAsia="Arial" w:hAnsi="Arial" w:cs="Arial"/>
          <w:sz w:val="18"/>
          <w:szCs w:val="18"/>
        </w:rPr>
        <w:t>La comercialización que realiza la Corporación CDT de GAS para dar a conocer sus servicios, se basa principalmente en las siguientes actividades.</w:t>
      </w:r>
    </w:p>
    <w:p w14:paraId="563D60D9" w14:textId="77777777" w:rsidR="008B3B7E" w:rsidRDefault="008B3B7E">
      <w:pPr>
        <w:jc w:val="both"/>
        <w:rPr>
          <w:rFonts w:ascii="Arial" w:eastAsia="Arial" w:hAnsi="Arial" w:cs="Arial"/>
          <w:sz w:val="18"/>
          <w:szCs w:val="18"/>
        </w:rPr>
      </w:pPr>
    </w:p>
    <w:p w14:paraId="0BB9445E" w14:textId="77777777" w:rsidR="008B3B7E" w:rsidRDefault="008B3B7E">
      <w:pPr>
        <w:jc w:val="both"/>
        <w:rPr>
          <w:rFonts w:ascii="Arial" w:eastAsia="Arial" w:hAnsi="Arial" w:cs="Arial"/>
          <w:sz w:val="10"/>
          <w:szCs w:val="10"/>
        </w:rPr>
      </w:pPr>
    </w:p>
    <w:p w14:paraId="5D809453" w14:textId="77777777" w:rsidR="008B3B7E" w:rsidRDefault="00BB45EC">
      <w:pPr>
        <w:numPr>
          <w:ilvl w:val="0"/>
          <w:numId w:val="4"/>
        </w:numPr>
        <w:jc w:val="both"/>
        <w:rPr>
          <w:rFonts w:ascii="Arial" w:eastAsia="Arial" w:hAnsi="Arial" w:cs="Arial"/>
          <w:b/>
          <w:sz w:val="18"/>
          <w:szCs w:val="18"/>
        </w:rPr>
      </w:pPr>
      <w:r>
        <w:rPr>
          <w:rFonts w:ascii="Arial" w:eastAsia="Arial" w:hAnsi="Arial" w:cs="Arial"/>
          <w:b/>
          <w:sz w:val="18"/>
          <w:szCs w:val="18"/>
        </w:rPr>
        <w:t>Asistencia a Eventos Nacionales:</w:t>
      </w:r>
      <w:r>
        <w:rPr>
          <w:rFonts w:ascii="Arial" w:eastAsia="Arial" w:hAnsi="Arial" w:cs="Arial"/>
          <w:sz w:val="18"/>
          <w:szCs w:val="18"/>
        </w:rPr>
        <w:t xml:space="preserve">  Esta actividad se debe programar en lo posible desde los dos o tres primeros meses de cada año, los Líderes de Área con ayuda del Auxiliar Administrativo debe realizar una investigación de las actividades que se programan a nivel nacional en las empresas del sector gas o energético, tales como seminarios, congresos, jornadas o reuniones de temas afines a los servicios prestados en el laboratorio con el objeto de elaborar una adecuada selección y programación de aquellas a las cuales conviene asistir.  El </w:t>
      </w:r>
      <w:proofErr w:type="gramStart"/>
      <w:r>
        <w:rPr>
          <w:rFonts w:ascii="Arial" w:eastAsia="Arial" w:hAnsi="Arial" w:cs="Arial"/>
          <w:sz w:val="18"/>
          <w:szCs w:val="18"/>
        </w:rPr>
        <w:t>Director Ejecutivo</w:t>
      </w:r>
      <w:proofErr w:type="gramEnd"/>
      <w:r>
        <w:rPr>
          <w:rFonts w:ascii="Arial" w:eastAsia="Arial" w:hAnsi="Arial" w:cs="Arial"/>
          <w:sz w:val="18"/>
          <w:szCs w:val="18"/>
        </w:rPr>
        <w:t xml:space="preserve"> es la persona encargada de aprobar la participación y a su vez asignar al profesional o los profesionales que deberán asistir al evento con el fin de dar a conocer los servicios prestados por la Corporación, y responder todas las inquietudes y dudas que tengan los clientes tanto activos como potenciales.</w:t>
      </w:r>
    </w:p>
    <w:p w14:paraId="28C72D9D" w14:textId="77777777" w:rsidR="008B3B7E" w:rsidRDefault="008B3B7E">
      <w:pPr>
        <w:jc w:val="both"/>
        <w:rPr>
          <w:rFonts w:ascii="Arial" w:eastAsia="Arial" w:hAnsi="Arial" w:cs="Arial"/>
          <w:b/>
          <w:sz w:val="10"/>
          <w:szCs w:val="10"/>
        </w:rPr>
      </w:pPr>
    </w:p>
    <w:p w14:paraId="7C2DA45E" w14:textId="77777777" w:rsidR="008B3B7E" w:rsidRDefault="00BB45EC">
      <w:pPr>
        <w:pBdr>
          <w:top w:val="nil"/>
          <w:left w:val="nil"/>
          <w:bottom w:val="nil"/>
          <w:right w:val="nil"/>
          <w:between w:val="nil"/>
        </w:pBdr>
        <w:ind w:left="340"/>
        <w:jc w:val="both"/>
        <w:rPr>
          <w:rFonts w:ascii="Arial" w:eastAsia="Arial" w:hAnsi="Arial" w:cs="Arial"/>
          <w:color w:val="000000"/>
          <w:sz w:val="18"/>
          <w:szCs w:val="18"/>
        </w:rPr>
      </w:pPr>
      <w:r>
        <w:rPr>
          <w:rFonts w:ascii="Arial" w:eastAsia="Arial" w:hAnsi="Arial" w:cs="Arial"/>
          <w:color w:val="000000"/>
          <w:sz w:val="18"/>
          <w:szCs w:val="18"/>
        </w:rPr>
        <w:t>La información que es llevada al evento para la comercialización del CDT de GAS, debe ser antes verificada y revisada por el Director Ejecutivo para realizar los cambios concernientes.</w:t>
      </w:r>
    </w:p>
    <w:p w14:paraId="7E079D29" w14:textId="77777777" w:rsidR="008B3B7E" w:rsidRDefault="008B3B7E">
      <w:pPr>
        <w:jc w:val="both"/>
        <w:rPr>
          <w:rFonts w:ascii="Arial" w:eastAsia="Arial" w:hAnsi="Arial" w:cs="Arial"/>
          <w:sz w:val="10"/>
          <w:szCs w:val="10"/>
        </w:rPr>
      </w:pPr>
    </w:p>
    <w:p w14:paraId="05252735" w14:textId="2D64B69A" w:rsidR="008B3B7E" w:rsidRDefault="00BB45EC">
      <w:pPr>
        <w:numPr>
          <w:ilvl w:val="0"/>
          <w:numId w:val="4"/>
        </w:numPr>
        <w:jc w:val="both"/>
        <w:rPr>
          <w:rFonts w:ascii="Arial" w:eastAsia="Arial" w:hAnsi="Arial" w:cs="Arial"/>
          <w:b/>
          <w:sz w:val="18"/>
          <w:szCs w:val="18"/>
        </w:rPr>
      </w:pPr>
      <w:r>
        <w:rPr>
          <w:rFonts w:ascii="Arial" w:eastAsia="Arial" w:hAnsi="Arial" w:cs="Arial"/>
          <w:b/>
          <w:sz w:val="18"/>
          <w:szCs w:val="18"/>
        </w:rPr>
        <w:t>Comités de Normalización:</w:t>
      </w:r>
      <w:r>
        <w:rPr>
          <w:rFonts w:ascii="Arial" w:eastAsia="Arial" w:hAnsi="Arial" w:cs="Arial"/>
          <w:sz w:val="18"/>
          <w:szCs w:val="18"/>
        </w:rPr>
        <w:t xml:space="preserve"> Los comités de normalización son reuniones realizadas por entidades de un mismo sector (por </w:t>
      </w:r>
      <w:r w:rsidR="003C0A9A">
        <w:rPr>
          <w:rFonts w:ascii="Arial" w:eastAsia="Arial" w:hAnsi="Arial" w:cs="Arial"/>
          <w:sz w:val="18"/>
          <w:szCs w:val="18"/>
        </w:rPr>
        <w:t>ejemplo,</w:t>
      </w:r>
      <w:r>
        <w:rPr>
          <w:rFonts w:ascii="Arial" w:eastAsia="Arial" w:hAnsi="Arial" w:cs="Arial"/>
          <w:sz w:val="18"/>
          <w:szCs w:val="18"/>
        </w:rPr>
        <w:t xml:space="preserve"> Sector Gasodomésticos) junto con instituciones encargadas de la creación de normas (por </w:t>
      </w:r>
      <w:proofErr w:type="gramStart"/>
      <w:r>
        <w:rPr>
          <w:rFonts w:ascii="Arial" w:eastAsia="Arial" w:hAnsi="Arial" w:cs="Arial"/>
          <w:sz w:val="18"/>
          <w:szCs w:val="18"/>
        </w:rPr>
        <w:t>ejemplo</w:t>
      </w:r>
      <w:proofErr w:type="gramEnd"/>
      <w:r>
        <w:rPr>
          <w:rFonts w:ascii="Arial" w:eastAsia="Arial" w:hAnsi="Arial" w:cs="Arial"/>
          <w:sz w:val="18"/>
          <w:szCs w:val="18"/>
        </w:rPr>
        <w:t xml:space="preserve"> Icontec), con el fin de plantear las inquietudes de empresas o personas que a diario trabajan basados en normas; es decir, se busca que la norma tenga practicidad y aplicabilidad mayor.</w:t>
      </w:r>
    </w:p>
    <w:p w14:paraId="7D5DD2B9" w14:textId="77777777" w:rsidR="008B3B7E" w:rsidRDefault="008B3B7E">
      <w:pPr>
        <w:jc w:val="both"/>
        <w:rPr>
          <w:rFonts w:ascii="Arial" w:eastAsia="Arial" w:hAnsi="Arial" w:cs="Arial"/>
          <w:b/>
          <w:sz w:val="10"/>
          <w:szCs w:val="10"/>
        </w:rPr>
      </w:pPr>
    </w:p>
    <w:p w14:paraId="136A056F" w14:textId="77777777" w:rsidR="008B3B7E" w:rsidRDefault="00BB45EC">
      <w:pPr>
        <w:pBdr>
          <w:top w:val="nil"/>
          <w:left w:val="nil"/>
          <w:bottom w:val="nil"/>
          <w:right w:val="nil"/>
          <w:between w:val="nil"/>
        </w:pBdr>
        <w:ind w:left="340"/>
        <w:jc w:val="both"/>
        <w:rPr>
          <w:rFonts w:ascii="Arial" w:eastAsia="Arial" w:hAnsi="Arial" w:cs="Arial"/>
          <w:color w:val="000000"/>
          <w:sz w:val="18"/>
          <w:szCs w:val="18"/>
        </w:rPr>
      </w:pPr>
      <w:r>
        <w:rPr>
          <w:rFonts w:ascii="Arial" w:eastAsia="Arial" w:hAnsi="Arial" w:cs="Arial"/>
          <w:color w:val="000000"/>
          <w:sz w:val="18"/>
          <w:szCs w:val="18"/>
        </w:rPr>
        <w:t xml:space="preserve">El </w:t>
      </w:r>
      <w:proofErr w:type="gramStart"/>
      <w:r>
        <w:rPr>
          <w:rFonts w:ascii="Arial" w:eastAsia="Arial" w:hAnsi="Arial" w:cs="Arial"/>
          <w:color w:val="000000"/>
          <w:sz w:val="18"/>
          <w:szCs w:val="18"/>
        </w:rPr>
        <w:t>Director Ejecutivo</w:t>
      </w:r>
      <w:proofErr w:type="gramEnd"/>
      <w:r>
        <w:rPr>
          <w:rFonts w:ascii="Arial" w:eastAsia="Arial" w:hAnsi="Arial" w:cs="Arial"/>
          <w:color w:val="000000"/>
          <w:sz w:val="18"/>
          <w:szCs w:val="18"/>
        </w:rPr>
        <w:t xml:space="preserve"> es el encargado de asistir o asignar un profesional para la asistencia del comité, esa persona es la encargada de aportar la opinión por parte de la Corporación y de dar a conocer los servicios que se prestan en el mismo.</w:t>
      </w:r>
    </w:p>
    <w:p w14:paraId="655F4179" w14:textId="77777777" w:rsidR="008B3B7E" w:rsidRDefault="008B3B7E">
      <w:pPr>
        <w:jc w:val="both"/>
        <w:rPr>
          <w:rFonts w:ascii="Arial" w:eastAsia="Arial" w:hAnsi="Arial" w:cs="Arial"/>
          <w:sz w:val="10"/>
          <w:szCs w:val="10"/>
        </w:rPr>
      </w:pPr>
    </w:p>
    <w:p w14:paraId="125FAA1C" w14:textId="77777777" w:rsidR="008B3B7E" w:rsidRDefault="00BB45EC">
      <w:pPr>
        <w:numPr>
          <w:ilvl w:val="0"/>
          <w:numId w:val="4"/>
        </w:numPr>
        <w:jc w:val="both"/>
      </w:pPr>
      <w:r>
        <w:rPr>
          <w:rFonts w:ascii="Arial" w:eastAsia="Arial" w:hAnsi="Arial" w:cs="Arial"/>
          <w:b/>
          <w:sz w:val="18"/>
          <w:szCs w:val="18"/>
        </w:rPr>
        <w:t>Correo Directo a las Empresas:</w:t>
      </w:r>
      <w:r>
        <w:rPr>
          <w:b/>
        </w:rPr>
        <w:t xml:space="preserve">  </w:t>
      </w:r>
      <w:r>
        <w:rPr>
          <w:rFonts w:ascii="Arial" w:eastAsia="Arial" w:hAnsi="Arial" w:cs="Arial"/>
          <w:sz w:val="18"/>
          <w:szCs w:val="18"/>
        </w:rPr>
        <w:t xml:space="preserve">Una de las estrategias de mercadeo más directas que realiza la Corporación CDT de GAS es enviar correspondencia directamente a las empresas del sector del gas, en la cual se dan a conocer los servicios que presta en cuanto a ensayos, calibraciones, o formaciones de personal externo, etc. El Profesional Comercial es la persona encargada de actualizar la base de datos de los clientes actuales, y a su vez realizar pequeñas investigaciones de mercado con el fin de identificar aquellas empresas que pueden llegar a ser clientes activos (clientes potenciales).  Periódicamente se debe enviar información escrita a los clientes, informando cualquier novedad de la Corporación que sea de importancia para el cliente.  La información enviada a los clientes debe ser revisada y aprobada por el </w:t>
      </w:r>
      <w:proofErr w:type="gramStart"/>
      <w:r>
        <w:rPr>
          <w:rFonts w:ascii="Arial" w:eastAsia="Arial" w:hAnsi="Arial" w:cs="Arial"/>
          <w:sz w:val="18"/>
          <w:szCs w:val="18"/>
        </w:rPr>
        <w:t>Director Ejecutivo</w:t>
      </w:r>
      <w:proofErr w:type="gramEnd"/>
      <w:r>
        <w:rPr>
          <w:rFonts w:ascii="Arial" w:eastAsia="Arial" w:hAnsi="Arial" w:cs="Arial"/>
          <w:sz w:val="18"/>
          <w:szCs w:val="18"/>
        </w:rPr>
        <w:t>, antes de su envío.</w:t>
      </w:r>
    </w:p>
    <w:p w14:paraId="7B0D9DE7" w14:textId="77777777" w:rsidR="008B3B7E" w:rsidRDefault="008B3B7E">
      <w:pPr>
        <w:ind w:left="340"/>
        <w:jc w:val="both"/>
        <w:rPr>
          <w:rFonts w:ascii="Arial" w:eastAsia="Arial" w:hAnsi="Arial" w:cs="Arial"/>
          <w:sz w:val="10"/>
          <w:szCs w:val="10"/>
        </w:rPr>
      </w:pPr>
    </w:p>
    <w:p w14:paraId="546FADCA" w14:textId="77777777" w:rsidR="008B3B7E" w:rsidRDefault="008B3B7E">
      <w:pPr>
        <w:ind w:left="340"/>
        <w:jc w:val="both"/>
        <w:rPr>
          <w:rFonts w:ascii="Arial" w:eastAsia="Arial" w:hAnsi="Arial" w:cs="Arial"/>
          <w:sz w:val="10"/>
          <w:szCs w:val="10"/>
        </w:rPr>
      </w:pPr>
    </w:p>
    <w:p w14:paraId="5B6AF66C" w14:textId="77777777" w:rsidR="008B3B7E" w:rsidRDefault="008B3B7E">
      <w:pPr>
        <w:ind w:left="340"/>
        <w:jc w:val="both"/>
        <w:rPr>
          <w:rFonts w:ascii="Arial" w:eastAsia="Arial" w:hAnsi="Arial" w:cs="Arial"/>
          <w:sz w:val="10"/>
          <w:szCs w:val="10"/>
        </w:rPr>
      </w:pPr>
    </w:p>
    <w:p w14:paraId="317C777C" w14:textId="77777777" w:rsidR="008B3B7E" w:rsidRDefault="00BB45EC">
      <w:pPr>
        <w:numPr>
          <w:ilvl w:val="0"/>
          <w:numId w:val="4"/>
        </w:numPr>
        <w:jc w:val="both"/>
        <w:rPr>
          <w:rFonts w:ascii="Arial" w:eastAsia="Arial" w:hAnsi="Arial" w:cs="Arial"/>
          <w:b/>
          <w:sz w:val="18"/>
          <w:szCs w:val="18"/>
        </w:rPr>
      </w:pPr>
      <w:r>
        <w:rPr>
          <w:rFonts w:ascii="Arial" w:eastAsia="Arial" w:hAnsi="Arial" w:cs="Arial"/>
          <w:b/>
          <w:sz w:val="18"/>
          <w:szCs w:val="18"/>
        </w:rPr>
        <w:t>Página Web:</w:t>
      </w:r>
      <w:r>
        <w:rPr>
          <w:rFonts w:ascii="Arial" w:eastAsia="Arial" w:hAnsi="Arial" w:cs="Arial"/>
          <w:sz w:val="18"/>
          <w:szCs w:val="18"/>
        </w:rPr>
        <w:t xml:space="preserve"> La página Web del CDT de GAS </w:t>
      </w:r>
      <w:hyperlink r:id="rId14">
        <w:r>
          <w:rPr>
            <w:rFonts w:ascii="Arial" w:eastAsia="Arial" w:hAnsi="Arial" w:cs="Arial"/>
            <w:color w:val="0000FF"/>
            <w:sz w:val="18"/>
            <w:szCs w:val="18"/>
            <w:u w:val="single"/>
          </w:rPr>
          <w:t>www.cdtdegas.com</w:t>
        </w:r>
      </w:hyperlink>
      <w:r>
        <w:rPr>
          <w:rFonts w:ascii="Arial" w:eastAsia="Arial" w:hAnsi="Arial" w:cs="Arial"/>
          <w:sz w:val="18"/>
          <w:szCs w:val="18"/>
        </w:rPr>
        <w:t>, debe ser actualizada periódicamente por los profesionales de la Corporación con el objeto de presentar artículos de temas novedosos en el sector del gas.</w:t>
      </w:r>
    </w:p>
    <w:p w14:paraId="0F009941" w14:textId="77777777" w:rsidR="008B3B7E" w:rsidRDefault="008B3B7E">
      <w:pPr>
        <w:pBdr>
          <w:top w:val="nil"/>
          <w:left w:val="nil"/>
          <w:bottom w:val="nil"/>
          <w:right w:val="nil"/>
          <w:between w:val="nil"/>
        </w:pBdr>
        <w:ind w:left="340"/>
        <w:jc w:val="both"/>
        <w:rPr>
          <w:rFonts w:ascii="Arial" w:eastAsia="Arial" w:hAnsi="Arial" w:cs="Arial"/>
          <w:color w:val="000000"/>
          <w:sz w:val="10"/>
          <w:szCs w:val="10"/>
        </w:rPr>
      </w:pPr>
    </w:p>
    <w:p w14:paraId="250417D9" w14:textId="77777777" w:rsidR="008B3B7E" w:rsidRDefault="00BB45EC">
      <w:pPr>
        <w:pBdr>
          <w:top w:val="nil"/>
          <w:left w:val="nil"/>
          <w:bottom w:val="nil"/>
          <w:right w:val="nil"/>
          <w:between w:val="nil"/>
        </w:pBdr>
        <w:ind w:left="340"/>
        <w:jc w:val="both"/>
        <w:rPr>
          <w:rFonts w:ascii="Arial" w:eastAsia="Arial" w:hAnsi="Arial" w:cs="Arial"/>
          <w:color w:val="000000"/>
          <w:sz w:val="18"/>
          <w:szCs w:val="18"/>
        </w:rPr>
      </w:pPr>
      <w:proofErr w:type="gramStart"/>
      <w:r>
        <w:rPr>
          <w:rFonts w:ascii="Arial" w:eastAsia="Arial" w:hAnsi="Arial" w:cs="Arial"/>
          <w:color w:val="000000"/>
          <w:sz w:val="18"/>
          <w:szCs w:val="18"/>
        </w:rPr>
        <w:t>Además</w:t>
      </w:r>
      <w:proofErr w:type="gramEnd"/>
      <w:r>
        <w:rPr>
          <w:rFonts w:ascii="Arial" w:eastAsia="Arial" w:hAnsi="Arial" w:cs="Arial"/>
          <w:color w:val="000000"/>
          <w:sz w:val="18"/>
          <w:szCs w:val="18"/>
        </w:rPr>
        <w:t xml:space="preserve"> por medio de ésta se busca establecer una forma de comunicación con los clientes, es decir contactar a los clientes, tanto actuales como potenciales por medio de correo electrónico y de esa forma dar a conocer rápidamente los servicios y novedades del CDT de GAS.</w:t>
      </w:r>
    </w:p>
    <w:p w14:paraId="2913B361" w14:textId="77777777" w:rsidR="008B3B7E" w:rsidRDefault="008B3B7E">
      <w:pPr>
        <w:rPr>
          <w:rFonts w:ascii="Arial" w:eastAsia="Arial" w:hAnsi="Arial" w:cs="Arial"/>
          <w:b/>
          <w:sz w:val="18"/>
          <w:szCs w:val="18"/>
        </w:rPr>
      </w:pPr>
    </w:p>
    <w:p w14:paraId="73D55804" w14:textId="77777777" w:rsidR="008B3B7E" w:rsidRDefault="008B3B7E">
      <w:pPr>
        <w:rPr>
          <w:rFonts w:ascii="Arial" w:eastAsia="Arial" w:hAnsi="Arial" w:cs="Arial"/>
          <w:b/>
          <w:sz w:val="18"/>
          <w:szCs w:val="18"/>
        </w:rPr>
      </w:pPr>
    </w:p>
    <w:p w14:paraId="5A9E921B" w14:textId="04EF6659" w:rsidR="008B3B7E" w:rsidRDefault="003C0A9A">
      <w:pPr>
        <w:rPr>
          <w:rFonts w:ascii="Arial" w:eastAsia="Arial" w:hAnsi="Arial" w:cs="Arial"/>
          <w:b/>
          <w:sz w:val="18"/>
          <w:szCs w:val="18"/>
        </w:rPr>
      </w:pPr>
      <w:r>
        <w:rPr>
          <w:rFonts w:ascii="Arial" w:eastAsia="Arial" w:hAnsi="Arial" w:cs="Arial"/>
          <w:b/>
          <w:sz w:val="18"/>
          <w:szCs w:val="18"/>
        </w:rPr>
        <w:t>1.2.6 CLIMA ORGANIZACIONAL</w:t>
      </w:r>
    </w:p>
    <w:p w14:paraId="1057EB01" w14:textId="77777777" w:rsidR="008B3B7E" w:rsidRDefault="008B3B7E">
      <w:pPr>
        <w:rPr>
          <w:rFonts w:ascii="Arial" w:eastAsia="Arial" w:hAnsi="Arial" w:cs="Arial"/>
          <w:b/>
          <w:sz w:val="10"/>
          <w:szCs w:val="10"/>
        </w:rPr>
      </w:pPr>
    </w:p>
    <w:p w14:paraId="17DF4CFF" w14:textId="77777777" w:rsidR="008B3B7E" w:rsidRDefault="00BB45EC">
      <w:pPr>
        <w:jc w:val="both"/>
        <w:rPr>
          <w:rFonts w:ascii="Arial" w:eastAsia="Arial" w:hAnsi="Arial" w:cs="Arial"/>
          <w:sz w:val="18"/>
          <w:szCs w:val="18"/>
        </w:rPr>
      </w:pPr>
      <w:r>
        <w:rPr>
          <w:rFonts w:ascii="Arial" w:eastAsia="Arial" w:hAnsi="Arial" w:cs="Arial"/>
          <w:sz w:val="18"/>
          <w:szCs w:val="18"/>
        </w:rPr>
        <w:t>Los valores que identifican al personal son:</w:t>
      </w:r>
    </w:p>
    <w:p w14:paraId="6C999EFC" w14:textId="77777777" w:rsidR="008B3B7E" w:rsidRDefault="008B3B7E">
      <w:pPr>
        <w:jc w:val="both"/>
        <w:rPr>
          <w:rFonts w:ascii="Arial" w:eastAsia="Arial" w:hAnsi="Arial" w:cs="Arial"/>
          <w:sz w:val="10"/>
          <w:szCs w:val="10"/>
        </w:rPr>
      </w:pPr>
    </w:p>
    <w:p w14:paraId="5C752D45" w14:textId="77777777" w:rsidR="008B3B7E" w:rsidRDefault="00BB45EC">
      <w:pPr>
        <w:numPr>
          <w:ilvl w:val="0"/>
          <w:numId w:val="5"/>
        </w:numPr>
        <w:jc w:val="both"/>
        <w:rPr>
          <w:rFonts w:ascii="Arial" w:eastAsia="Arial" w:hAnsi="Arial" w:cs="Arial"/>
          <w:b/>
          <w:sz w:val="18"/>
          <w:szCs w:val="18"/>
        </w:rPr>
      </w:pPr>
      <w:r>
        <w:rPr>
          <w:rFonts w:ascii="Arial" w:eastAsia="Arial" w:hAnsi="Arial" w:cs="Arial"/>
          <w:b/>
          <w:sz w:val="18"/>
          <w:szCs w:val="18"/>
        </w:rPr>
        <w:t xml:space="preserve">Compromiso: </w:t>
      </w:r>
      <w:r>
        <w:rPr>
          <w:rFonts w:ascii="Arial" w:eastAsia="Arial" w:hAnsi="Arial" w:cs="Arial"/>
          <w:sz w:val="18"/>
          <w:szCs w:val="18"/>
        </w:rPr>
        <w:t>Entendido como lealtad a la organización, compromiso con la consecución de la calidad, satisfacción del cliente, a través de la constante búsqueda del mejoramiento continuo.</w:t>
      </w:r>
    </w:p>
    <w:p w14:paraId="1656967F" w14:textId="77777777" w:rsidR="008B3B7E" w:rsidRDefault="00BB45EC">
      <w:pPr>
        <w:numPr>
          <w:ilvl w:val="0"/>
          <w:numId w:val="5"/>
        </w:numPr>
        <w:jc w:val="both"/>
        <w:rPr>
          <w:rFonts w:ascii="Arial" w:eastAsia="Arial" w:hAnsi="Arial" w:cs="Arial"/>
          <w:b/>
          <w:sz w:val="18"/>
          <w:szCs w:val="18"/>
        </w:rPr>
      </w:pPr>
      <w:r>
        <w:rPr>
          <w:rFonts w:ascii="Arial" w:eastAsia="Arial" w:hAnsi="Arial" w:cs="Arial"/>
          <w:b/>
          <w:sz w:val="18"/>
          <w:szCs w:val="18"/>
        </w:rPr>
        <w:t>Responsabilidad:</w:t>
      </w:r>
      <w:r>
        <w:rPr>
          <w:rFonts w:ascii="Arial" w:eastAsia="Arial" w:hAnsi="Arial" w:cs="Arial"/>
          <w:sz w:val="18"/>
          <w:szCs w:val="18"/>
        </w:rPr>
        <w:t xml:space="preserve"> Responsabilidad en sus acciones, en las funciones asignadas y los trabajos realizados, a partir del sentido de pertenencia hacia la organización.</w:t>
      </w:r>
    </w:p>
    <w:p w14:paraId="12D8453B" w14:textId="77777777" w:rsidR="008B3B7E" w:rsidRDefault="00BB45EC">
      <w:pPr>
        <w:numPr>
          <w:ilvl w:val="0"/>
          <w:numId w:val="5"/>
        </w:numPr>
        <w:jc w:val="both"/>
        <w:rPr>
          <w:rFonts w:ascii="Arial" w:eastAsia="Arial" w:hAnsi="Arial" w:cs="Arial"/>
          <w:b/>
          <w:sz w:val="18"/>
          <w:szCs w:val="18"/>
        </w:rPr>
      </w:pPr>
      <w:r>
        <w:rPr>
          <w:rFonts w:ascii="Arial" w:eastAsia="Arial" w:hAnsi="Arial" w:cs="Arial"/>
          <w:b/>
          <w:sz w:val="18"/>
          <w:szCs w:val="18"/>
        </w:rPr>
        <w:t xml:space="preserve">Ética y profesionalismo: </w:t>
      </w:r>
      <w:r>
        <w:rPr>
          <w:rFonts w:ascii="Arial" w:eastAsia="Arial" w:hAnsi="Arial" w:cs="Arial"/>
          <w:sz w:val="18"/>
          <w:szCs w:val="18"/>
        </w:rPr>
        <w:t xml:space="preserve"> Entendido como la objetividad en el desarrollo de sus labores, que permitan la emisión de juicios confiables, transparentes y seguros, así como la seguridad de los datos obtenidos como resultado de la prestación de servicios.</w:t>
      </w:r>
    </w:p>
    <w:p w14:paraId="0DE499AA" w14:textId="77777777" w:rsidR="008B3B7E" w:rsidRDefault="00BB45EC">
      <w:pPr>
        <w:numPr>
          <w:ilvl w:val="0"/>
          <w:numId w:val="5"/>
        </w:numPr>
        <w:jc w:val="both"/>
        <w:rPr>
          <w:rFonts w:ascii="Arial" w:eastAsia="Arial" w:hAnsi="Arial" w:cs="Arial"/>
          <w:b/>
          <w:sz w:val="18"/>
          <w:szCs w:val="18"/>
        </w:rPr>
      </w:pPr>
      <w:r>
        <w:rPr>
          <w:rFonts w:ascii="Arial" w:eastAsia="Arial" w:hAnsi="Arial" w:cs="Arial"/>
          <w:b/>
          <w:sz w:val="18"/>
          <w:szCs w:val="18"/>
        </w:rPr>
        <w:t>Respeto:</w:t>
      </w:r>
      <w:r>
        <w:rPr>
          <w:rFonts w:ascii="Arial" w:eastAsia="Arial" w:hAnsi="Arial" w:cs="Arial"/>
          <w:sz w:val="18"/>
          <w:szCs w:val="18"/>
        </w:rPr>
        <w:t xml:space="preserve"> Entendido como la escucha atenta de la opinión de cualquier funcionario, respeto por los niveles jerárquicos existentes y por todas las opiniones y/o solicitudes presentadas por los clientes.</w:t>
      </w:r>
    </w:p>
    <w:p w14:paraId="15E7CF33" w14:textId="77777777" w:rsidR="008B3B7E" w:rsidRDefault="00BB45EC">
      <w:pPr>
        <w:numPr>
          <w:ilvl w:val="0"/>
          <w:numId w:val="5"/>
        </w:numPr>
        <w:jc w:val="both"/>
        <w:rPr>
          <w:b/>
          <w:sz w:val="18"/>
          <w:szCs w:val="18"/>
        </w:rPr>
      </w:pPr>
      <w:r>
        <w:rPr>
          <w:rFonts w:ascii="Arial" w:eastAsia="Arial" w:hAnsi="Arial" w:cs="Arial"/>
          <w:b/>
          <w:sz w:val="18"/>
          <w:szCs w:val="18"/>
        </w:rPr>
        <w:t xml:space="preserve">Solidaridad: </w:t>
      </w:r>
      <w:r>
        <w:rPr>
          <w:rFonts w:ascii="Arial" w:eastAsia="Arial" w:hAnsi="Arial" w:cs="Arial"/>
          <w:sz w:val="18"/>
          <w:szCs w:val="18"/>
        </w:rPr>
        <w:t xml:space="preserve"> Colaboración Interna</w:t>
      </w:r>
    </w:p>
    <w:p w14:paraId="79049318" w14:textId="77777777" w:rsidR="008B3B7E" w:rsidRDefault="008B3B7E">
      <w:pPr>
        <w:jc w:val="both"/>
        <w:rPr>
          <w:b/>
          <w:sz w:val="18"/>
          <w:szCs w:val="18"/>
        </w:rPr>
      </w:pPr>
    </w:p>
    <w:p w14:paraId="3F8BE911" w14:textId="08957960" w:rsidR="008B3B7E" w:rsidRDefault="003C0A9A">
      <w:pPr>
        <w:jc w:val="both"/>
        <w:rPr>
          <w:rFonts w:ascii="Arial" w:eastAsia="Arial" w:hAnsi="Arial" w:cs="Arial"/>
          <w:b/>
          <w:sz w:val="18"/>
          <w:szCs w:val="18"/>
          <w:shd w:val="clear" w:color="auto" w:fill="D9D2E9"/>
        </w:rPr>
      </w:pPr>
      <w:r>
        <w:rPr>
          <w:rFonts w:ascii="Arial" w:eastAsia="Arial" w:hAnsi="Arial" w:cs="Arial"/>
          <w:b/>
          <w:sz w:val="18"/>
          <w:szCs w:val="18"/>
          <w:shd w:val="clear" w:color="auto" w:fill="D9D2E9"/>
        </w:rPr>
        <w:t>1.2.7 PERSONAL</w:t>
      </w:r>
    </w:p>
    <w:p w14:paraId="757919FF" w14:textId="77777777" w:rsidR="008B3B7E" w:rsidRDefault="00BB45EC">
      <w:pPr>
        <w:jc w:val="both"/>
        <w:rPr>
          <w:rFonts w:ascii="Arial" w:eastAsia="Arial" w:hAnsi="Arial" w:cs="Arial"/>
          <w:sz w:val="18"/>
          <w:szCs w:val="18"/>
          <w:shd w:val="clear" w:color="auto" w:fill="D9D2E9"/>
        </w:rPr>
      </w:pPr>
      <w:r>
        <w:rPr>
          <w:sz w:val="14"/>
          <w:szCs w:val="14"/>
          <w:shd w:val="clear" w:color="auto" w:fill="D9D2E9"/>
        </w:rPr>
        <w:t xml:space="preserve"> </w:t>
      </w:r>
      <w:r>
        <w:rPr>
          <w:rFonts w:ascii="Arial" w:eastAsia="Arial" w:hAnsi="Arial" w:cs="Arial"/>
          <w:sz w:val="18"/>
          <w:szCs w:val="18"/>
          <w:shd w:val="clear" w:color="auto" w:fill="D9D2E9"/>
        </w:rPr>
        <w:t>La Corporación CDT de GAS dispone de personal capacitado para gestionar y mantener el Sistema de Gestión de Calidad (SGC). Esto incluye:</w:t>
      </w:r>
    </w:p>
    <w:p w14:paraId="22948189" w14:textId="695E13BE" w:rsidR="00347FFD" w:rsidRDefault="00BB45EC">
      <w:pPr>
        <w:jc w:val="both"/>
        <w:rPr>
          <w:rFonts w:ascii="Arial" w:eastAsia="Arial" w:hAnsi="Arial" w:cs="Arial"/>
          <w:sz w:val="18"/>
          <w:szCs w:val="18"/>
          <w:shd w:val="clear" w:color="auto" w:fill="D9D2E9"/>
        </w:rPr>
      </w:pPr>
      <w:r>
        <w:rPr>
          <w:rFonts w:ascii="Arial" w:eastAsia="Arial" w:hAnsi="Arial" w:cs="Arial"/>
          <w:sz w:val="18"/>
          <w:szCs w:val="18"/>
          <w:shd w:val="clear" w:color="auto" w:fill="D9D2E9"/>
        </w:rPr>
        <w:t xml:space="preserve">Un equipo de trabajo conformado por líderes de procesos y personal con funciones específicas descritas en el Anexo 12: Funciones y Responsabilidades. Capacitación continua en normas de calidad, procesos internos, auditorías internas y uso del sistema de información relacionado con el SGC. La gestión del talento humano incluye criterios de selección, capacitación y evaluación de competencias necesarias para el adecuado desarrollo del SGC, según lo establecido en el documento MCL-015: Personal. </w:t>
      </w:r>
    </w:p>
    <w:p w14:paraId="78013C4A" w14:textId="77777777" w:rsidR="003C0A9A" w:rsidRDefault="003C0A9A">
      <w:pPr>
        <w:jc w:val="both"/>
        <w:rPr>
          <w:rFonts w:ascii="Arial" w:eastAsia="Arial" w:hAnsi="Arial" w:cs="Arial"/>
          <w:sz w:val="18"/>
          <w:szCs w:val="18"/>
          <w:shd w:val="clear" w:color="auto" w:fill="D9D2E9"/>
        </w:rPr>
      </w:pPr>
    </w:p>
    <w:p w14:paraId="61FEE14C" w14:textId="77777777" w:rsidR="008B3B7E" w:rsidRDefault="00BB45EC">
      <w:pPr>
        <w:spacing w:before="200"/>
        <w:rPr>
          <w:rFonts w:ascii="Arial" w:eastAsia="Arial" w:hAnsi="Arial" w:cs="Arial"/>
          <w:b/>
          <w:sz w:val="18"/>
          <w:szCs w:val="18"/>
          <w:shd w:val="clear" w:color="auto" w:fill="D9D2E9"/>
        </w:rPr>
      </w:pPr>
      <w:r>
        <w:rPr>
          <w:rFonts w:ascii="Arial" w:eastAsia="Arial" w:hAnsi="Arial" w:cs="Arial"/>
          <w:b/>
          <w:sz w:val="18"/>
          <w:szCs w:val="18"/>
          <w:shd w:val="clear" w:color="auto" w:fill="D9D2E9"/>
        </w:rPr>
        <w:t>Mecanismos de independencia y confidencialidad:</w:t>
      </w:r>
    </w:p>
    <w:p w14:paraId="06AE8E59" w14:textId="18BB0681" w:rsidR="00347FFD" w:rsidRDefault="00347FFD" w:rsidP="00347FFD">
      <w:pPr>
        <w:jc w:val="both"/>
        <w:rPr>
          <w:rFonts w:ascii="Arial" w:hAnsi="Arial" w:cs="Arial"/>
          <w:sz w:val="18"/>
        </w:rPr>
      </w:pPr>
      <w:r>
        <w:rPr>
          <w:rFonts w:ascii="Arial" w:hAnsi="Arial" w:cs="Arial"/>
          <w:sz w:val="18"/>
        </w:rPr>
        <w:t xml:space="preserve">Con el fin de garantizar la independencia de criterios técnicos y presiones indebidas sobre los </w:t>
      </w:r>
      <w:r w:rsidR="00A230A2">
        <w:rPr>
          <w:rFonts w:ascii="Arial" w:hAnsi="Arial" w:cs="Arial"/>
          <w:sz w:val="18"/>
        </w:rPr>
        <w:t>funcionarios, el</w:t>
      </w:r>
      <w:r>
        <w:rPr>
          <w:rFonts w:ascii="Arial" w:hAnsi="Arial" w:cs="Arial"/>
          <w:sz w:val="18"/>
        </w:rPr>
        <w:t xml:space="preserve"> CDT de GAS obtiene sus recursos a través de la prestación de servicios y la participación directa en las convocatorias tecnológicas auspiciadas por </w:t>
      </w:r>
      <w:proofErr w:type="spellStart"/>
      <w:r>
        <w:rPr>
          <w:rFonts w:ascii="Arial" w:hAnsi="Arial" w:cs="Arial"/>
          <w:sz w:val="18"/>
        </w:rPr>
        <w:t>MinCiencias</w:t>
      </w:r>
      <w:proofErr w:type="spellEnd"/>
      <w:r>
        <w:rPr>
          <w:rFonts w:ascii="Arial" w:hAnsi="Arial" w:cs="Arial"/>
          <w:sz w:val="18"/>
        </w:rPr>
        <w:t xml:space="preserve"> y el SENA.  De estos ingresos se aplican recursos para la capacitación del personal a nivel nacional e internacional, adquisición de equipos e instrumentos y desarrollo de la infraestructura metrológica nacional en materia de fluidos. Adicionalmente, todos los funcionarios son contratados mediante sistemas salariales fijos que en ningún caso dependen del número de servicios realizados o de los resultados obtenidos.</w:t>
      </w:r>
    </w:p>
    <w:p w14:paraId="71979B76" w14:textId="77777777" w:rsidR="00347FFD" w:rsidRDefault="00347FFD" w:rsidP="00347FFD">
      <w:pPr>
        <w:jc w:val="both"/>
        <w:rPr>
          <w:rFonts w:ascii="Arial" w:hAnsi="Arial" w:cs="Arial"/>
          <w:sz w:val="18"/>
        </w:rPr>
      </w:pPr>
    </w:p>
    <w:p w14:paraId="6033E15F" w14:textId="77777777" w:rsidR="00347FFD" w:rsidRDefault="00347FFD" w:rsidP="00347FFD">
      <w:pPr>
        <w:jc w:val="both"/>
        <w:rPr>
          <w:rFonts w:ascii="Arial" w:hAnsi="Arial" w:cs="Arial"/>
          <w:sz w:val="18"/>
        </w:rPr>
      </w:pPr>
      <w:r w:rsidRPr="000F440A">
        <w:rPr>
          <w:rFonts w:ascii="Arial" w:hAnsi="Arial" w:cs="Arial"/>
          <w:sz w:val="18"/>
        </w:rPr>
        <w:t xml:space="preserve">Para los casos en los cuales el CDT de GAS suministra a sus clientes equipos e instrumentos construidos por sus funcionarios, el </w:t>
      </w:r>
      <w:proofErr w:type="gramStart"/>
      <w:r w:rsidRPr="000F440A">
        <w:rPr>
          <w:rFonts w:ascii="Arial" w:hAnsi="Arial" w:cs="Arial"/>
          <w:sz w:val="18"/>
        </w:rPr>
        <w:t>Director Ejecutivo</w:t>
      </w:r>
      <w:proofErr w:type="gramEnd"/>
      <w:r w:rsidRPr="000F440A">
        <w:rPr>
          <w:rFonts w:ascii="Arial" w:hAnsi="Arial" w:cs="Arial"/>
          <w:sz w:val="18"/>
        </w:rPr>
        <w:t xml:space="preserve"> garantiza que el personal que construye los instrumentos no participa directamente en el proceso de calibración a través de la definición de perfiles y asignación cargos específicos a fin de evitar potenciales conflictos de interés.</w:t>
      </w:r>
    </w:p>
    <w:p w14:paraId="4159DBBE" w14:textId="77777777" w:rsidR="00347FFD" w:rsidRDefault="00347FFD" w:rsidP="00347FFD">
      <w:pPr>
        <w:jc w:val="both"/>
        <w:rPr>
          <w:rFonts w:ascii="Arial" w:hAnsi="Arial" w:cs="Arial"/>
          <w:sz w:val="18"/>
        </w:rPr>
      </w:pPr>
    </w:p>
    <w:p w14:paraId="2F4FE6E2" w14:textId="77777777" w:rsidR="00347FFD" w:rsidRDefault="00347FFD" w:rsidP="00347FFD">
      <w:pPr>
        <w:jc w:val="both"/>
        <w:rPr>
          <w:rFonts w:ascii="Arial" w:hAnsi="Arial" w:cs="Arial"/>
          <w:sz w:val="18"/>
          <w:lang w:val="es-MX"/>
        </w:rPr>
      </w:pPr>
      <w:r>
        <w:rPr>
          <w:rFonts w:ascii="Arial" w:hAnsi="Arial"/>
          <w:sz w:val="18"/>
          <w:lang w:val="es-MX"/>
        </w:rPr>
        <w:t xml:space="preserve">Toda persona que inicie actividad laboral en la </w:t>
      </w:r>
      <w:r w:rsidRPr="00A642D0">
        <w:rPr>
          <w:rFonts w:ascii="Arial" w:hAnsi="Arial"/>
          <w:sz w:val="18"/>
          <w:lang w:val="es-MX"/>
        </w:rPr>
        <w:t>Corporación CDT de GAS</w:t>
      </w:r>
      <w:r>
        <w:rPr>
          <w:rFonts w:ascii="Arial" w:hAnsi="Arial"/>
          <w:sz w:val="18"/>
          <w:lang w:val="es-MX"/>
        </w:rPr>
        <w:t xml:space="preserve"> firma una “</w:t>
      </w:r>
      <w:r w:rsidRPr="00B43679">
        <w:rPr>
          <w:rFonts w:ascii="Arial" w:hAnsi="Arial"/>
          <w:sz w:val="18"/>
          <w:lang w:val="es-MX"/>
        </w:rPr>
        <w:t>Declaración de Confidencialidad, Independencia, Integridad e Impa</w:t>
      </w:r>
      <w:r>
        <w:rPr>
          <w:rFonts w:ascii="Arial" w:hAnsi="Arial"/>
          <w:sz w:val="18"/>
          <w:lang w:val="es-MX"/>
        </w:rPr>
        <w:t>r</w:t>
      </w:r>
      <w:r w:rsidRPr="00B43679">
        <w:rPr>
          <w:rFonts w:ascii="Arial" w:hAnsi="Arial"/>
          <w:sz w:val="18"/>
          <w:lang w:val="es-MX"/>
        </w:rPr>
        <w:t>cialidad</w:t>
      </w:r>
      <w:r>
        <w:rPr>
          <w:rFonts w:ascii="Arial" w:hAnsi="Arial"/>
          <w:sz w:val="18"/>
          <w:lang w:val="es-MX"/>
        </w:rPr>
        <w:t xml:space="preserve">” PGF-044, en la cual se compromete a no divulgar, ni difundir, ni usar por ningún medio la información de clientes, trabajos desarrollados, y otros que puedan constituir materia de patente, secreto comercial, diseño industrial o </w:t>
      </w:r>
      <w:r>
        <w:rPr>
          <w:rFonts w:ascii="Arial" w:hAnsi="Arial" w:cs="Arial"/>
          <w:sz w:val="18"/>
          <w:lang w:val="es-MX"/>
        </w:rPr>
        <w:t>derechos de autor.</w:t>
      </w:r>
    </w:p>
    <w:p w14:paraId="2759444B" w14:textId="77777777" w:rsidR="00347FFD" w:rsidRDefault="00347FFD" w:rsidP="00347FFD">
      <w:pPr>
        <w:jc w:val="both"/>
        <w:rPr>
          <w:rFonts w:ascii="Arial" w:hAnsi="Arial" w:cs="Arial"/>
          <w:sz w:val="18"/>
        </w:rPr>
      </w:pPr>
    </w:p>
    <w:p w14:paraId="2AA6DC2F" w14:textId="2E9632BD" w:rsidR="00347FFD" w:rsidRPr="00347FFD" w:rsidRDefault="00347FFD" w:rsidP="00347FFD">
      <w:pPr>
        <w:jc w:val="both"/>
        <w:rPr>
          <w:rFonts w:ascii="Arial" w:hAnsi="Arial" w:cs="Arial"/>
          <w:sz w:val="18"/>
        </w:rPr>
      </w:pPr>
      <w:r>
        <w:rPr>
          <w:rFonts w:ascii="Arial" w:hAnsi="Arial" w:cs="Arial"/>
          <w:sz w:val="18"/>
        </w:rPr>
        <w:t xml:space="preserve">Cualquier situación anormal que se manifieste durante la vinculación laboral de un empleado y pueda incurrir en la violación de lo declarado anteriormente será informada directamente por el personal, al </w:t>
      </w:r>
      <w:proofErr w:type="gramStart"/>
      <w:r>
        <w:rPr>
          <w:rFonts w:ascii="Arial" w:hAnsi="Arial" w:cs="Arial"/>
          <w:sz w:val="18"/>
        </w:rPr>
        <w:t>Director Ejecutivo</w:t>
      </w:r>
      <w:proofErr w:type="gramEnd"/>
      <w:r>
        <w:rPr>
          <w:rFonts w:ascii="Arial" w:hAnsi="Arial" w:cs="Arial"/>
          <w:sz w:val="18"/>
        </w:rPr>
        <w:t xml:space="preserve"> para buscar una solución conjunta.</w:t>
      </w:r>
    </w:p>
    <w:p w14:paraId="19B6FD67" w14:textId="77777777" w:rsidR="008B3B7E" w:rsidRDefault="008B3B7E">
      <w:pPr>
        <w:jc w:val="both"/>
        <w:rPr>
          <w:rFonts w:ascii="Arial" w:eastAsia="Arial" w:hAnsi="Arial" w:cs="Arial"/>
          <w:sz w:val="18"/>
          <w:szCs w:val="18"/>
          <w:shd w:val="clear" w:color="auto" w:fill="D9D2E9"/>
        </w:rPr>
      </w:pPr>
    </w:p>
    <w:p w14:paraId="1C242945" w14:textId="14870AD3" w:rsidR="008B3B7E" w:rsidRDefault="00BB45EC">
      <w:pPr>
        <w:jc w:val="both"/>
        <w:rPr>
          <w:rFonts w:ascii="Arial" w:eastAsia="Arial" w:hAnsi="Arial" w:cs="Arial"/>
          <w:b/>
          <w:sz w:val="18"/>
          <w:szCs w:val="18"/>
          <w:shd w:val="clear" w:color="auto" w:fill="D9D2E9"/>
        </w:rPr>
      </w:pPr>
      <w:r>
        <w:rPr>
          <w:rFonts w:ascii="Arial" w:eastAsia="Arial" w:hAnsi="Arial" w:cs="Arial"/>
          <w:b/>
          <w:sz w:val="18"/>
          <w:szCs w:val="18"/>
          <w:shd w:val="clear" w:color="auto" w:fill="D9D2E9"/>
        </w:rPr>
        <w:t xml:space="preserve">1.2.8 RECURSOS </w:t>
      </w:r>
    </w:p>
    <w:p w14:paraId="2716E15F" w14:textId="77777777" w:rsidR="003C2517" w:rsidRDefault="003C2517">
      <w:pPr>
        <w:jc w:val="both"/>
        <w:rPr>
          <w:rFonts w:ascii="Arial" w:eastAsia="Arial" w:hAnsi="Arial" w:cs="Arial"/>
          <w:b/>
          <w:sz w:val="18"/>
          <w:szCs w:val="18"/>
          <w:shd w:val="clear" w:color="auto" w:fill="D9D2E9"/>
        </w:rPr>
      </w:pPr>
    </w:p>
    <w:p w14:paraId="000D8CB9" w14:textId="00635C8E" w:rsidR="008B3B7E" w:rsidRPr="003C2517" w:rsidRDefault="00347FFD" w:rsidP="003C2517">
      <w:pPr>
        <w:jc w:val="both"/>
        <w:rPr>
          <w:rFonts w:ascii="Arial" w:eastAsia="Arial" w:hAnsi="Arial" w:cs="Arial"/>
          <w:sz w:val="18"/>
          <w:szCs w:val="18"/>
          <w:shd w:val="clear" w:color="auto" w:fill="D9D2E9"/>
        </w:rPr>
      </w:pPr>
      <w:r>
        <w:rPr>
          <w:rFonts w:ascii="Arial" w:eastAsia="Arial" w:hAnsi="Arial" w:cs="Arial"/>
          <w:sz w:val="18"/>
          <w:szCs w:val="18"/>
          <w:shd w:val="clear" w:color="auto" w:fill="D9D2E9"/>
        </w:rPr>
        <w:t>L</w:t>
      </w:r>
      <w:r w:rsidR="00BB45EC">
        <w:rPr>
          <w:rFonts w:ascii="Arial" w:eastAsia="Arial" w:hAnsi="Arial" w:cs="Arial"/>
          <w:sz w:val="18"/>
          <w:szCs w:val="18"/>
          <w:shd w:val="clear" w:color="auto" w:fill="D9D2E9"/>
        </w:rPr>
        <w:t xml:space="preserve">a Corporación cuenta con </w:t>
      </w:r>
      <w:r w:rsidR="003C2517">
        <w:rPr>
          <w:rFonts w:ascii="Arial" w:eastAsia="Arial" w:hAnsi="Arial" w:cs="Arial"/>
          <w:sz w:val="18"/>
          <w:szCs w:val="18"/>
          <w:shd w:val="clear" w:color="auto" w:fill="D9D2E9"/>
        </w:rPr>
        <w:t xml:space="preserve">los recursos físicos, técnicos y financieros necesarios para el normal desarrollo de sus actividades y el mantenimiento de sus sistemas de gestión. </w:t>
      </w:r>
    </w:p>
    <w:p w14:paraId="22DC3CEC" w14:textId="77777777" w:rsidR="008B3B7E" w:rsidRDefault="008B3B7E">
      <w:pPr>
        <w:jc w:val="both"/>
        <w:rPr>
          <w:rFonts w:ascii="Arial" w:eastAsia="Arial" w:hAnsi="Arial" w:cs="Arial"/>
          <w:sz w:val="18"/>
          <w:szCs w:val="18"/>
        </w:rPr>
      </w:pPr>
    </w:p>
    <w:p w14:paraId="7619E78C" w14:textId="7B11B217" w:rsidR="008B3B7E" w:rsidRDefault="00BB45EC">
      <w:pPr>
        <w:jc w:val="both"/>
        <w:rPr>
          <w:rFonts w:ascii="Arial" w:eastAsia="Arial" w:hAnsi="Arial" w:cs="Arial"/>
          <w:b/>
          <w:sz w:val="18"/>
          <w:szCs w:val="18"/>
        </w:rPr>
      </w:pPr>
      <w:r>
        <w:rPr>
          <w:rFonts w:ascii="Arial" w:eastAsia="Arial" w:hAnsi="Arial" w:cs="Arial"/>
          <w:b/>
          <w:sz w:val="18"/>
          <w:szCs w:val="18"/>
        </w:rPr>
        <w:t>1.2.</w:t>
      </w:r>
      <w:r w:rsidR="003C2517">
        <w:rPr>
          <w:rFonts w:ascii="Arial" w:eastAsia="Arial" w:hAnsi="Arial" w:cs="Arial"/>
          <w:b/>
          <w:sz w:val="18"/>
          <w:szCs w:val="18"/>
        </w:rPr>
        <w:t>9</w:t>
      </w:r>
      <w:r>
        <w:rPr>
          <w:rFonts w:ascii="Arial" w:eastAsia="Arial" w:hAnsi="Arial" w:cs="Arial"/>
          <w:b/>
          <w:sz w:val="18"/>
          <w:szCs w:val="18"/>
        </w:rPr>
        <w:t xml:space="preserve">  RESPONSABILIDAD DEL CDT DE GAS EN LA EVALUACIÓN DE LA CONFORMIDAD</w:t>
      </w:r>
    </w:p>
    <w:p w14:paraId="5AD4EE14" w14:textId="77777777" w:rsidR="008B3B7E" w:rsidRDefault="008B3B7E">
      <w:pPr>
        <w:jc w:val="both"/>
        <w:rPr>
          <w:rFonts w:ascii="Arial" w:eastAsia="Arial" w:hAnsi="Arial" w:cs="Arial"/>
          <w:b/>
          <w:sz w:val="18"/>
          <w:szCs w:val="18"/>
        </w:rPr>
      </w:pPr>
    </w:p>
    <w:p w14:paraId="35BE57CC" w14:textId="77777777" w:rsidR="008B3B7E" w:rsidRDefault="00BB45EC">
      <w:pPr>
        <w:jc w:val="both"/>
        <w:rPr>
          <w:sz w:val="14"/>
          <w:szCs w:val="14"/>
        </w:rPr>
      </w:pPr>
      <w:r>
        <w:rPr>
          <w:sz w:val="14"/>
          <w:szCs w:val="14"/>
        </w:rPr>
        <w:t xml:space="preserve"> </w:t>
      </w:r>
    </w:p>
    <w:p w14:paraId="623B017A" w14:textId="77777777" w:rsidR="008B3B7E" w:rsidRDefault="00BB45EC">
      <w:pPr>
        <w:jc w:val="both"/>
        <w:rPr>
          <w:rFonts w:ascii="Arial" w:eastAsia="Arial" w:hAnsi="Arial" w:cs="Arial"/>
          <w:sz w:val="18"/>
          <w:szCs w:val="18"/>
        </w:rPr>
      </w:pPr>
      <w:r>
        <w:rPr>
          <w:rFonts w:ascii="Arial" w:eastAsia="Arial" w:hAnsi="Arial" w:cs="Arial"/>
          <w:sz w:val="18"/>
          <w:szCs w:val="18"/>
        </w:rPr>
        <w:t>La Corporación CDT de GAS define disposiciones adecuadas para cubrir la responsabilidad que se deriva de sus operaciones o actividades dentro del marco de la acreditación, para lo cual se tiene en cuenta el nivel y la naturaleza de los servicios de evaluación de la conformidad referenciados en el numeral 1.2.5 del presente documento y que se describen de forma detallada en los manuales técnicos; dentro de estas actividades se identifican como posibles riesgos o afectación a terceros las situaciones descritas en el documento Anexo 01 del PG-020 “Matriz de Riesgo” los cuales se enmarcan en el contexto de los servicios prestados por el CDT de GAS.</w:t>
      </w:r>
    </w:p>
    <w:p w14:paraId="0CB49365" w14:textId="77777777" w:rsidR="008B3B7E" w:rsidRDefault="008B3B7E">
      <w:pPr>
        <w:jc w:val="both"/>
        <w:rPr>
          <w:rFonts w:ascii="Arial" w:eastAsia="Arial" w:hAnsi="Arial" w:cs="Arial"/>
          <w:sz w:val="18"/>
          <w:szCs w:val="18"/>
        </w:rPr>
      </w:pPr>
    </w:p>
    <w:p w14:paraId="068736A7" w14:textId="77777777" w:rsidR="008B3B7E" w:rsidRDefault="00BB45EC">
      <w:pPr>
        <w:jc w:val="both"/>
        <w:rPr>
          <w:rFonts w:ascii="Arial" w:eastAsia="Arial" w:hAnsi="Arial" w:cs="Arial"/>
          <w:sz w:val="18"/>
          <w:szCs w:val="18"/>
        </w:rPr>
      </w:pPr>
      <w:r>
        <w:rPr>
          <w:rFonts w:ascii="Arial" w:eastAsia="Arial" w:hAnsi="Arial" w:cs="Arial"/>
          <w:sz w:val="18"/>
          <w:szCs w:val="18"/>
        </w:rPr>
        <w:t>Como primera medida se opta por amparar el riesgo mediante la contratación de una póliza de responsabilidad civil se cubren las afectaciones causadas a usuarios y terceros por el desarrollo de las actividades de evaluación de la conformidad. El monto de la cobertura de la póliza en lo posible no será menor a 500 SMMLV al momento de su expedición y renovación.</w:t>
      </w:r>
    </w:p>
    <w:p w14:paraId="0C48578C" w14:textId="77777777" w:rsidR="008B3B7E" w:rsidRDefault="008B3B7E">
      <w:pPr>
        <w:jc w:val="both"/>
        <w:rPr>
          <w:rFonts w:ascii="Arial" w:eastAsia="Arial" w:hAnsi="Arial" w:cs="Arial"/>
          <w:sz w:val="18"/>
          <w:szCs w:val="18"/>
        </w:rPr>
      </w:pPr>
    </w:p>
    <w:p w14:paraId="4E535626" w14:textId="77777777" w:rsidR="008B3B7E" w:rsidRDefault="00BB45EC">
      <w:pPr>
        <w:jc w:val="both"/>
        <w:rPr>
          <w:rFonts w:ascii="Arial" w:eastAsia="Arial" w:hAnsi="Arial" w:cs="Arial"/>
          <w:sz w:val="18"/>
          <w:szCs w:val="18"/>
        </w:rPr>
      </w:pPr>
      <w:r>
        <w:rPr>
          <w:rFonts w:ascii="Arial" w:eastAsia="Arial" w:hAnsi="Arial" w:cs="Arial"/>
          <w:sz w:val="18"/>
          <w:szCs w:val="18"/>
        </w:rPr>
        <w:t xml:space="preserve">Otra medida de control implementada son las condiciones o requisitos para la prestación de los servicios de evaluación de la conformidad documentados en el Anexo 06 del PG-005 del manual de procedimientos generales “Información del Contenido de las Ofertas” y presentadas en las ofertas comerciales. </w:t>
      </w:r>
    </w:p>
    <w:p w14:paraId="6E1CC3CC" w14:textId="77777777" w:rsidR="008B3B7E" w:rsidRDefault="008B3B7E">
      <w:pPr>
        <w:jc w:val="both"/>
        <w:rPr>
          <w:rFonts w:ascii="Arial" w:eastAsia="Arial" w:hAnsi="Arial" w:cs="Arial"/>
          <w:sz w:val="18"/>
          <w:szCs w:val="18"/>
        </w:rPr>
      </w:pPr>
    </w:p>
    <w:p w14:paraId="60905AB3" w14:textId="77777777" w:rsidR="008B3B7E" w:rsidRDefault="00BB45EC">
      <w:pPr>
        <w:jc w:val="both"/>
        <w:rPr>
          <w:rFonts w:ascii="Arial" w:eastAsia="Arial" w:hAnsi="Arial" w:cs="Arial"/>
          <w:sz w:val="18"/>
          <w:szCs w:val="18"/>
        </w:rPr>
      </w:pPr>
      <w:r>
        <w:rPr>
          <w:rFonts w:ascii="Arial" w:eastAsia="Arial" w:hAnsi="Arial" w:cs="Arial"/>
          <w:sz w:val="18"/>
          <w:szCs w:val="18"/>
        </w:rPr>
        <w:t>Adicionalmente puede presentarse que en contrataciones tipo convenios o contratos de larga duración los clientes exigen la adquisición de pólizas adicionales que cubre entre otros aspectos las responsabilidades derivadas de las actividades de evaluación de la conformidad y cuyo monto de cobertura depende de las actividades contratadas y de las políticas de garantías exigidas por el cliente.</w:t>
      </w:r>
    </w:p>
    <w:p w14:paraId="1CF46CF5" w14:textId="77777777" w:rsidR="008B3B7E" w:rsidRDefault="008B3B7E">
      <w:pPr>
        <w:jc w:val="both"/>
        <w:rPr>
          <w:rFonts w:ascii="Arial" w:eastAsia="Arial" w:hAnsi="Arial" w:cs="Arial"/>
          <w:b/>
          <w:sz w:val="18"/>
          <w:szCs w:val="18"/>
        </w:rPr>
      </w:pPr>
    </w:p>
    <w:p w14:paraId="6804A401" w14:textId="77777777" w:rsidR="008B3B7E" w:rsidRDefault="008B3B7E">
      <w:pPr>
        <w:jc w:val="both"/>
        <w:rPr>
          <w:rFonts w:ascii="Arial" w:eastAsia="Arial" w:hAnsi="Arial" w:cs="Arial"/>
          <w:b/>
          <w:sz w:val="18"/>
          <w:szCs w:val="18"/>
        </w:rPr>
      </w:pPr>
    </w:p>
    <w:p w14:paraId="1514B2A0" w14:textId="77777777" w:rsidR="008B3B7E" w:rsidRDefault="00BB45EC">
      <w:pPr>
        <w:numPr>
          <w:ilvl w:val="1"/>
          <w:numId w:val="9"/>
        </w:numPr>
        <w:jc w:val="both"/>
        <w:rPr>
          <w:rFonts w:ascii="Arial" w:eastAsia="Arial" w:hAnsi="Arial" w:cs="Arial"/>
          <w:b/>
          <w:sz w:val="18"/>
          <w:szCs w:val="18"/>
        </w:rPr>
      </w:pPr>
      <w:r>
        <w:rPr>
          <w:rFonts w:ascii="Arial" w:eastAsia="Arial" w:hAnsi="Arial" w:cs="Arial"/>
          <w:b/>
          <w:sz w:val="18"/>
          <w:szCs w:val="18"/>
        </w:rPr>
        <w:t>DOCUMENTOS COMPLEMENTARIOS</w:t>
      </w:r>
    </w:p>
    <w:p w14:paraId="56156C0E" w14:textId="77777777" w:rsidR="008B3B7E" w:rsidRDefault="008B3B7E">
      <w:pPr>
        <w:ind w:left="645"/>
        <w:jc w:val="both"/>
        <w:rPr>
          <w:rFonts w:ascii="Arial" w:eastAsia="Arial" w:hAnsi="Arial" w:cs="Arial"/>
          <w:b/>
          <w:sz w:val="18"/>
          <w:szCs w:val="18"/>
        </w:rPr>
      </w:pPr>
    </w:p>
    <w:p w14:paraId="0EDF3D51" w14:textId="77777777" w:rsidR="008B3B7E" w:rsidRDefault="00BB45EC">
      <w:pPr>
        <w:jc w:val="both"/>
        <w:rPr>
          <w:rFonts w:ascii="Arial" w:eastAsia="Arial" w:hAnsi="Arial" w:cs="Arial"/>
          <w:sz w:val="18"/>
          <w:szCs w:val="18"/>
        </w:rPr>
      </w:pPr>
      <w:r>
        <w:rPr>
          <w:rFonts w:ascii="Arial" w:eastAsia="Arial" w:hAnsi="Arial" w:cs="Arial"/>
          <w:sz w:val="18"/>
          <w:szCs w:val="18"/>
        </w:rPr>
        <w:t>MCL-015</w:t>
      </w:r>
      <w:r>
        <w:rPr>
          <w:rFonts w:ascii="Arial" w:eastAsia="Arial" w:hAnsi="Arial" w:cs="Arial"/>
          <w:sz w:val="18"/>
          <w:szCs w:val="18"/>
        </w:rPr>
        <w:tab/>
        <w:t>“Personal”</w:t>
      </w:r>
    </w:p>
    <w:p w14:paraId="253FF2F1" w14:textId="77777777" w:rsidR="008B3B7E" w:rsidRDefault="00BB45EC">
      <w:pPr>
        <w:jc w:val="both"/>
        <w:rPr>
          <w:rFonts w:ascii="Arial" w:eastAsia="Arial" w:hAnsi="Arial" w:cs="Arial"/>
          <w:sz w:val="18"/>
          <w:szCs w:val="18"/>
        </w:rPr>
      </w:pPr>
      <w:r>
        <w:rPr>
          <w:rFonts w:ascii="Arial" w:eastAsia="Arial" w:hAnsi="Arial" w:cs="Arial"/>
          <w:sz w:val="18"/>
          <w:szCs w:val="18"/>
        </w:rPr>
        <w:t>PGF-044</w:t>
      </w:r>
      <w:r>
        <w:rPr>
          <w:rFonts w:ascii="Arial" w:eastAsia="Arial" w:hAnsi="Arial" w:cs="Arial"/>
          <w:sz w:val="18"/>
          <w:szCs w:val="18"/>
        </w:rPr>
        <w:tab/>
        <w:t>“Declaración de Confidencialidad, Independencia, Integridad e Imparcialidad”</w:t>
      </w:r>
    </w:p>
    <w:p w14:paraId="2157C8F7" w14:textId="77777777" w:rsidR="008B3B7E" w:rsidRDefault="00BB45EC">
      <w:pPr>
        <w:jc w:val="both"/>
        <w:rPr>
          <w:rFonts w:ascii="Arial" w:eastAsia="Arial" w:hAnsi="Arial" w:cs="Arial"/>
          <w:sz w:val="18"/>
          <w:szCs w:val="18"/>
        </w:rPr>
      </w:pPr>
      <w:r>
        <w:rPr>
          <w:rFonts w:ascii="Arial" w:eastAsia="Arial" w:hAnsi="Arial" w:cs="Arial"/>
          <w:sz w:val="18"/>
          <w:szCs w:val="18"/>
        </w:rPr>
        <w:t>Anexo 12</w:t>
      </w:r>
      <w:r>
        <w:rPr>
          <w:rFonts w:ascii="Arial" w:eastAsia="Arial" w:hAnsi="Arial" w:cs="Arial"/>
          <w:sz w:val="18"/>
          <w:szCs w:val="18"/>
        </w:rPr>
        <w:tab/>
        <w:t>“Funciones y Responsabilidades”</w:t>
      </w:r>
    </w:p>
    <w:p w14:paraId="3FC57529" w14:textId="77777777" w:rsidR="008B3B7E" w:rsidRDefault="008B3B7E">
      <w:pPr>
        <w:tabs>
          <w:tab w:val="left" w:pos="2617"/>
        </w:tabs>
        <w:rPr>
          <w:rFonts w:ascii="Arial" w:eastAsia="Arial" w:hAnsi="Arial" w:cs="Arial"/>
          <w:sz w:val="18"/>
          <w:szCs w:val="18"/>
        </w:rPr>
      </w:pPr>
    </w:p>
    <w:sectPr w:rsidR="008B3B7E">
      <w:headerReference w:type="default" r:id="rId15"/>
      <w:footerReference w:type="default" r:id="rId16"/>
      <w:pgSz w:w="12240" w:h="15840"/>
      <w:pgMar w:top="1701" w:right="1134" w:bottom="1418" w:left="1134" w:header="1134" w:footer="85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B15BF4" w14:textId="77777777" w:rsidR="00BB45EC" w:rsidRDefault="00BB45EC">
      <w:r>
        <w:separator/>
      </w:r>
    </w:p>
  </w:endnote>
  <w:endnote w:type="continuationSeparator" w:id="0">
    <w:p w14:paraId="1915D71F" w14:textId="77777777" w:rsidR="00BB45EC" w:rsidRDefault="00BB45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7D3E023B-39F9-40B6-9AA3-DDB2D5082F0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2E5AF933-20C3-4EDA-ADE0-D26A4A2597CE}"/>
  </w:font>
  <w:font w:name="Georgia">
    <w:panose1 w:val="02040502050405020303"/>
    <w:charset w:val="00"/>
    <w:family w:val="roman"/>
    <w:pitch w:val="variable"/>
    <w:sig w:usb0="00000287" w:usb1="00000000" w:usb2="00000000" w:usb3="00000000" w:csb0="0000009F" w:csb1="00000000"/>
    <w:embedRegular r:id="rId3" w:fontKey="{6D3CCB9C-288F-4319-A5BC-2C56F210CA02}"/>
    <w:embedItalic r:id="rId4" w:fontKey="{16AC4C6F-A75D-4AA1-BADC-3B1002C343D2}"/>
  </w:font>
  <w:font w:name="Helvetica Neue">
    <w:altName w:val="Arial"/>
    <w:charset w:val="00"/>
    <w:family w:val="auto"/>
    <w:pitch w:val="default"/>
    <w:embedRegular r:id="rId5" w:fontKey="{AD651FBD-48CD-4DE1-BBE7-E7B2CE91B1FB}"/>
  </w:font>
  <w:font w:name="Arial Narrow">
    <w:panose1 w:val="020B0606020202030204"/>
    <w:charset w:val="00"/>
    <w:family w:val="swiss"/>
    <w:pitch w:val="variable"/>
    <w:sig w:usb0="00000287" w:usb1="00000800" w:usb2="00000000" w:usb3="00000000" w:csb0="0000009F" w:csb1="00000000"/>
    <w:embedRegular r:id="rId6" w:fontKey="{19ED5107-4D22-4B8A-BF2F-E8E130E02571}"/>
    <w:embedBold r:id="rId7" w:fontKey="{292CB1D8-2A96-4E34-AB61-80128638AF11}"/>
  </w:font>
  <w:font w:name="Calibri Light">
    <w:panose1 w:val="020F0302020204030204"/>
    <w:charset w:val="00"/>
    <w:family w:val="swiss"/>
    <w:pitch w:val="variable"/>
    <w:sig w:usb0="E4002EFF" w:usb1="C000247B" w:usb2="00000009" w:usb3="00000000" w:csb0="000001FF" w:csb1="00000000"/>
    <w:embedRegular r:id="rId8" w:fontKey="{0F960BBD-D7DA-4946-AA72-1A3122318A66}"/>
  </w:font>
  <w:font w:name="Calibri">
    <w:panose1 w:val="020F0502020204030204"/>
    <w:charset w:val="00"/>
    <w:family w:val="swiss"/>
    <w:pitch w:val="variable"/>
    <w:sig w:usb0="E4002EFF" w:usb1="C000247B" w:usb2="00000009" w:usb3="00000000" w:csb0="000001FF" w:csb1="00000000"/>
    <w:embedRegular r:id="rId9" w:fontKey="{48223BE4-4896-4DB0-AC8B-A4B09C3C95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C99C1" w14:textId="77777777" w:rsidR="008B3B7E" w:rsidRDefault="00BB45EC">
    <w:pPr>
      <w:pBdr>
        <w:top w:val="nil"/>
        <w:left w:val="nil"/>
        <w:bottom w:val="nil"/>
        <w:right w:val="nil"/>
        <w:between w:val="nil"/>
      </w:pBdr>
      <w:tabs>
        <w:tab w:val="center" w:pos="4419"/>
        <w:tab w:val="right" w:pos="8838"/>
      </w:tabs>
      <w:ind w:right="360"/>
      <w:rPr>
        <w:rFonts w:ascii="Arial" w:eastAsia="Arial" w:hAnsi="Arial" w:cs="Arial"/>
        <w:color w:val="000000"/>
        <w:sz w:val="16"/>
        <w:szCs w:val="16"/>
      </w:rPr>
    </w:pPr>
    <w:r>
      <w:rPr>
        <w:noProof/>
      </w:rPr>
      <mc:AlternateContent>
        <mc:Choice Requires="wps">
          <w:drawing>
            <wp:anchor distT="0" distB="0" distL="114300" distR="114300" simplePos="0" relativeHeight="251659264" behindDoc="0" locked="0" layoutInCell="1" hidden="0" allowOverlap="1" wp14:anchorId="3E53E9AB" wp14:editId="34381C0A">
              <wp:simplePos x="0" y="0"/>
              <wp:positionH relativeFrom="column">
                <wp:posOffset>63501</wp:posOffset>
              </wp:positionH>
              <wp:positionV relativeFrom="paragraph">
                <wp:posOffset>-12699</wp:posOffset>
              </wp:positionV>
              <wp:extent cx="0" cy="28575"/>
              <wp:effectExtent l="0" t="0" r="0" b="0"/>
              <wp:wrapNone/>
              <wp:docPr id="1526868869" name="Conector recto de flecha 1526868869"/>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63501</wp:posOffset>
              </wp:positionH>
              <wp:positionV relativeFrom="paragraph">
                <wp:posOffset>-12699</wp:posOffset>
              </wp:positionV>
              <wp:extent cx="0" cy="28575"/>
              <wp:effectExtent b="0" l="0" r="0" t="0"/>
              <wp:wrapNone/>
              <wp:docPr id="1526868869"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1D8346F3" w14:textId="77777777" w:rsidR="008B3B7E" w:rsidRDefault="00BB45EC">
    <w:pPr>
      <w:pBdr>
        <w:top w:val="nil"/>
        <w:left w:val="nil"/>
        <w:bottom w:val="nil"/>
        <w:right w:val="nil"/>
        <w:between w:val="nil"/>
      </w:pBdr>
      <w:tabs>
        <w:tab w:val="center" w:pos="4419"/>
        <w:tab w:val="right" w:pos="8838"/>
      </w:tabs>
      <w:ind w:right="360"/>
      <w:jc w:val="center"/>
      <w:rPr>
        <w:rFonts w:ascii="Arial" w:eastAsia="Arial" w:hAnsi="Arial" w:cs="Arial"/>
        <w:color w:val="000000"/>
        <w:sz w:val="16"/>
        <w:szCs w:val="16"/>
      </w:rPr>
    </w:pPr>
    <w:r>
      <w:rPr>
        <w:rFonts w:ascii="Arial" w:eastAsia="Arial" w:hAnsi="Arial" w:cs="Arial"/>
        <w:color w:val="000000"/>
        <w:sz w:val="16"/>
        <w:szCs w:val="16"/>
      </w:rPr>
      <w:t>MANUAL DE CALIDAD – ORGANIZACION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9A7E5" w14:textId="77777777" w:rsidR="008B3B7E" w:rsidRDefault="008B3B7E">
    <w:pPr>
      <w:pBdr>
        <w:top w:val="nil"/>
        <w:left w:val="nil"/>
        <w:bottom w:val="nil"/>
        <w:right w:val="nil"/>
        <w:between w:val="nil"/>
      </w:pBdr>
      <w:tabs>
        <w:tab w:val="center" w:pos="4419"/>
        <w:tab w:val="right" w:pos="8838"/>
      </w:tabs>
      <w:ind w:right="360"/>
      <w:rPr>
        <w:rFonts w:ascii="Arial" w:eastAsia="Arial" w:hAnsi="Arial" w:cs="Arial"/>
        <w:color w:val="000000"/>
        <w:sz w:val="16"/>
        <w:szCs w:val="16"/>
      </w:rPr>
    </w:pPr>
  </w:p>
  <w:p w14:paraId="00EABC42" w14:textId="77777777" w:rsidR="008B3B7E" w:rsidRDefault="00BB45EC">
    <w:pPr>
      <w:pBdr>
        <w:top w:val="nil"/>
        <w:left w:val="nil"/>
        <w:bottom w:val="nil"/>
        <w:right w:val="nil"/>
        <w:between w:val="nil"/>
      </w:pBdr>
      <w:tabs>
        <w:tab w:val="center" w:pos="4419"/>
        <w:tab w:val="right" w:pos="8838"/>
      </w:tabs>
      <w:ind w:right="360"/>
      <w:jc w:val="center"/>
      <w:rPr>
        <w:rFonts w:ascii="Arial" w:eastAsia="Arial" w:hAnsi="Arial" w:cs="Arial"/>
        <w:color w:val="000000"/>
        <w:sz w:val="16"/>
        <w:szCs w:val="16"/>
      </w:rPr>
    </w:pPr>
    <w:r>
      <w:rPr>
        <w:rFonts w:ascii="Arial" w:eastAsia="Arial" w:hAnsi="Arial" w:cs="Arial"/>
        <w:color w:val="000000"/>
        <w:sz w:val="16"/>
        <w:szCs w:val="16"/>
      </w:rPr>
      <w:t>MANUAL DE CALIDAD – ORGANIZACION</w:t>
    </w:r>
    <w:r>
      <w:rPr>
        <w:noProof/>
      </w:rPr>
      <mc:AlternateContent>
        <mc:Choice Requires="wps">
          <w:drawing>
            <wp:anchor distT="0" distB="0" distL="114300" distR="114300" simplePos="0" relativeHeight="251660288" behindDoc="0" locked="0" layoutInCell="1" hidden="0" allowOverlap="1" wp14:anchorId="3F97CE7F" wp14:editId="3DD9C025">
              <wp:simplePos x="0" y="0"/>
              <wp:positionH relativeFrom="column">
                <wp:posOffset>1092200</wp:posOffset>
              </wp:positionH>
              <wp:positionV relativeFrom="paragraph">
                <wp:posOffset>-139699</wp:posOffset>
              </wp:positionV>
              <wp:extent cx="0" cy="28575"/>
              <wp:effectExtent l="0" t="0" r="0" b="0"/>
              <wp:wrapNone/>
              <wp:docPr id="1526868867" name="Conector recto de flecha 1526868867"/>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1092200</wp:posOffset>
              </wp:positionH>
              <wp:positionV relativeFrom="paragraph">
                <wp:posOffset>-139699</wp:posOffset>
              </wp:positionV>
              <wp:extent cx="0" cy="28575"/>
              <wp:effectExtent b="0" l="0" r="0" t="0"/>
              <wp:wrapNone/>
              <wp:docPr id="1526868867"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F9CA28" w14:textId="77777777" w:rsidR="008B3B7E" w:rsidRDefault="00BB45EC">
    <w:pPr>
      <w:pBdr>
        <w:top w:val="nil"/>
        <w:left w:val="nil"/>
        <w:bottom w:val="nil"/>
        <w:right w:val="nil"/>
        <w:between w:val="nil"/>
      </w:pBdr>
      <w:tabs>
        <w:tab w:val="center" w:pos="4419"/>
        <w:tab w:val="right" w:pos="8838"/>
      </w:tabs>
      <w:ind w:right="360"/>
      <w:rPr>
        <w:rFonts w:ascii="Arial" w:eastAsia="Arial" w:hAnsi="Arial" w:cs="Arial"/>
        <w:color w:val="000000"/>
        <w:sz w:val="16"/>
        <w:szCs w:val="16"/>
      </w:rPr>
    </w:pPr>
    <w:r>
      <w:rPr>
        <w:noProof/>
      </w:rPr>
      <mc:AlternateContent>
        <mc:Choice Requires="wps">
          <w:drawing>
            <wp:anchor distT="0" distB="0" distL="114300" distR="114300" simplePos="0" relativeHeight="251662336" behindDoc="0" locked="0" layoutInCell="1" hidden="0" allowOverlap="1" wp14:anchorId="5C7D5C40" wp14:editId="5048F092">
              <wp:simplePos x="0" y="0"/>
              <wp:positionH relativeFrom="column">
                <wp:posOffset>12701</wp:posOffset>
              </wp:positionH>
              <wp:positionV relativeFrom="paragraph">
                <wp:posOffset>-12699</wp:posOffset>
              </wp:positionV>
              <wp:extent cx="0" cy="28575"/>
              <wp:effectExtent l="0" t="0" r="0" b="0"/>
              <wp:wrapNone/>
              <wp:docPr id="1526868870" name="Conector recto de flecha 1526868870"/>
              <wp:cNvGraphicFramePr/>
              <a:graphic xmlns:a="http://schemas.openxmlformats.org/drawingml/2006/main">
                <a:graphicData uri="http://schemas.microsoft.com/office/word/2010/wordprocessingShape">
                  <wps:wsp>
                    <wps:cNvCnPr/>
                    <wps:spPr>
                      <a:xfrm>
                        <a:off x="2285935" y="3780000"/>
                        <a:ext cx="6120130" cy="0"/>
                      </a:xfrm>
                      <a:prstGeom prst="straightConnector1">
                        <a:avLst/>
                      </a:prstGeom>
                      <a:noFill/>
                      <a:ln w="28575" cap="flat" cmpd="sng">
                        <a:solidFill>
                          <a:srgbClr val="000000"/>
                        </a:solidFill>
                        <a:prstDash val="solid"/>
                        <a:round/>
                        <a:headEnd type="none" w="med" len="med"/>
                        <a:tailEnd type="none" w="med" len="med"/>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12701</wp:posOffset>
              </wp:positionH>
              <wp:positionV relativeFrom="paragraph">
                <wp:posOffset>-12699</wp:posOffset>
              </wp:positionV>
              <wp:extent cx="0" cy="28575"/>
              <wp:effectExtent b="0" l="0" r="0" t="0"/>
              <wp:wrapNone/>
              <wp:docPr id="1526868870"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0" cy="28575"/>
                      </a:xfrm>
                      <a:prstGeom prst="rect"/>
                      <a:ln/>
                    </pic:spPr>
                  </pic:pic>
                </a:graphicData>
              </a:graphic>
            </wp:anchor>
          </w:drawing>
        </mc:Fallback>
      </mc:AlternateContent>
    </w:r>
  </w:p>
  <w:p w14:paraId="72CD54BE" w14:textId="77777777" w:rsidR="008B3B7E" w:rsidRDefault="00BB45EC">
    <w:pPr>
      <w:pBdr>
        <w:top w:val="nil"/>
        <w:left w:val="nil"/>
        <w:bottom w:val="nil"/>
        <w:right w:val="nil"/>
        <w:between w:val="nil"/>
      </w:pBdr>
      <w:tabs>
        <w:tab w:val="center" w:pos="4419"/>
        <w:tab w:val="right" w:pos="8838"/>
      </w:tabs>
      <w:ind w:right="360"/>
      <w:jc w:val="center"/>
      <w:rPr>
        <w:rFonts w:ascii="Arial" w:eastAsia="Arial" w:hAnsi="Arial" w:cs="Arial"/>
        <w:color w:val="000000"/>
        <w:sz w:val="16"/>
        <w:szCs w:val="16"/>
      </w:rPr>
    </w:pPr>
    <w:r>
      <w:rPr>
        <w:rFonts w:ascii="Arial" w:eastAsia="Arial" w:hAnsi="Arial" w:cs="Arial"/>
        <w:color w:val="000000"/>
        <w:sz w:val="16"/>
        <w:szCs w:val="16"/>
      </w:rPr>
      <w:t>MANUAL DE CALIDAD – ORGANIZACION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FBDB16" w14:textId="77777777" w:rsidR="00BB45EC" w:rsidRDefault="00BB45EC">
      <w:r>
        <w:separator/>
      </w:r>
    </w:p>
  </w:footnote>
  <w:footnote w:type="continuationSeparator" w:id="0">
    <w:p w14:paraId="54BD68AE" w14:textId="77777777" w:rsidR="00BB45EC" w:rsidRDefault="00BB45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E7B7B" w14:textId="77777777" w:rsidR="008B3B7E" w:rsidRDefault="008B3B7E">
    <w:pPr>
      <w:widowControl w:val="0"/>
      <w:pBdr>
        <w:top w:val="nil"/>
        <w:left w:val="nil"/>
        <w:bottom w:val="nil"/>
        <w:right w:val="nil"/>
        <w:between w:val="nil"/>
      </w:pBdr>
      <w:spacing w:line="276" w:lineRule="auto"/>
      <w:rPr>
        <w:rFonts w:ascii="Arial" w:eastAsia="Arial" w:hAnsi="Arial" w:cs="Arial"/>
        <w:sz w:val="18"/>
        <w:szCs w:val="18"/>
      </w:rPr>
    </w:pPr>
  </w:p>
  <w:tbl>
    <w:tblPr>
      <w:tblStyle w:val="a0"/>
      <w:tblW w:w="9781"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701"/>
      <w:gridCol w:w="5529"/>
      <w:gridCol w:w="1275"/>
      <w:gridCol w:w="1276"/>
    </w:tblGrid>
    <w:tr w:rsidR="008B3B7E" w14:paraId="2B7D72A2" w14:textId="77777777">
      <w:trPr>
        <w:cantSplit/>
        <w:trHeight w:val="664"/>
      </w:trPr>
      <w:tc>
        <w:tcPr>
          <w:tcW w:w="1701" w:type="dxa"/>
          <w:vMerge w:val="restart"/>
        </w:tcPr>
        <w:p w14:paraId="6F2400D0" w14:textId="77777777" w:rsidR="008B3B7E" w:rsidRDefault="00BB45EC">
          <w:pPr>
            <w:tabs>
              <w:tab w:val="left" w:pos="-720"/>
            </w:tabs>
            <w:spacing w:before="90" w:after="54"/>
            <w:jc w:val="center"/>
            <w:rPr>
              <w:rFonts w:ascii="Helvetica Neue" w:eastAsia="Helvetica Neue" w:hAnsi="Helvetica Neue" w:cs="Helvetica Neue"/>
              <w:smallCaps/>
              <w:sz w:val="18"/>
              <w:szCs w:val="18"/>
            </w:rPr>
          </w:pPr>
          <w:r>
            <w:rPr>
              <w:smallCaps/>
              <w:sz w:val="18"/>
              <w:szCs w:val="18"/>
            </w:rPr>
            <w:t xml:space="preserve">  </w:t>
          </w:r>
          <w:r>
            <w:rPr>
              <w:noProof/>
            </w:rPr>
            <w:drawing>
              <wp:anchor distT="0" distB="0" distL="0" distR="0" simplePos="0" relativeHeight="251658240" behindDoc="1" locked="0" layoutInCell="1" hidden="0" allowOverlap="1" wp14:anchorId="714E2897" wp14:editId="5E780B3C">
                <wp:simplePos x="0" y="0"/>
                <wp:positionH relativeFrom="column">
                  <wp:posOffset>17780</wp:posOffset>
                </wp:positionH>
                <wp:positionV relativeFrom="paragraph">
                  <wp:posOffset>44450</wp:posOffset>
                </wp:positionV>
                <wp:extent cx="927735" cy="721360"/>
                <wp:effectExtent l="0" t="0" r="0" b="0"/>
                <wp:wrapNone/>
                <wp:docPr id="152686887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t="29463" r="15135"/>
                        <a:stretch>
                          <a:fillRect/>
                        </a:stretch>
                      </pic:blipFill>
                      <pic:spPr>
                        <a:xfrm>
                          <a:off x="0" y="0"/>
                          <a:ext cx="927735" cy="721360"/>
                        </a:xfrm>
                        <a:prstGeom prst="rect">
                          <a:avLst/>
                        </a:prstGeom>
                        <a:ln/>
                      </pic:spPr>
                    </pic:pic>
                  </a:graphicData>
                </a:graphic>
              </wp:anchor>
            </w:drawing>
          </w:r>
        </w:p>
      </w:tc>
      <w:tc>
        <w:tcPr>
          <w:tcW w:w="5529" w:type="dxa"/>
          <w:vMerge w:val="restart"/>
          <w:vAlign w:val="center"/>
        </w:tcPr>
        <w:p w14:paraId="53401150" w14:textId="77777777" w:rsidR="008B3B7E" w:rsidRDefault="00BB45EC">
          <w:pPr>
            <w:tabs>
              <w:tab w:val="left" w:pos="-720"/>
            </w:tabs>
            <w:jc w:val="center"/>
            <w:rPr>
              <w:rFonts w:ascii="Arial" w:eastAsia="Arial" w:hAnsi="Arial" w:cs="Arial"/>
              <w:b/>
              <w:smallCaps/>
              <w:sz w:val="18"/>
              <w:szCs w:val="18"/>
            </w:rPr>
          </w:pPr>
          <w:r>
            <w:rPr>
              <w:rFonts w:ascii="Arial" w:eastAsia="Arial" w:hAnsi="Arial" w:cs="Arial"/>
              <w:b/>
              <w:sz w:val="14"/>
              <w:szCs w:val="14"/>
            </w:rPr>
            <w:t>CORPORACION</w:t>
          </w:r>
        </w:p>
        <w:p w14:paraId="5BE51DAD" w14:textId="77777777" w:rsidR="008B3B7E" w:rsidRDefault="00BB45EC">
          <w:pPr>
            <w:tabs>
              <w:tab w:val="left" w:pos="-720"/>
            </w:tabs>
            <w:jc w:val="center"/>
            <w:rPr>
              <w:rFonts w:ascii="Arial" w:eastAsia="Arial" w:hAnsi="Arial" w:cs="Arial"/>
              <w:b/>
              <w:smallCaps/>
              <w:sz w:val="18"/>
              <w:szCs w:val="18"/>
            </w:rPr>
          </w:pPr>
          <w:r>
            <w:rPr>
              <w:rFonts w:ascii="Arial" w:eastAsia="Arial" w:hAnsi="Arial" w:cs="Arial"/>
              <w:b/>
              <w:smallCaps/>
              <w:sz w:val="18"/>
              <w:szCs w:val="18"/>
            </w:rPr>
            <w:t>CENTRO DE DESARROLLO TECNOLÓGICO DEL GAS</w:t>
          </w:r>
        </w:p>
      </w:tc>
      <w:tc>
        <w:tcPr>
          <w:tcW w:w="2551" w:type="dxa"/>
          <w:gridSpan w:val="2"/>
          <w:vAlign w:val="center"/>
        </w:tcPr>
        <w:p w14:paraId="7FB05A19" w14:textId="77777777" w:rsidR="008B3B7E" w:rsidRDefault="00BB45EC">
          <w:pPr>
            <w:tabs>
              <w:tab w:val="left" w:pos="-720"/>
            </w:tabs>
            <w:spacing w:before="60" w:after="60"/>
            <w:jc w:val="center"/>
            <w:rPr>
              <w:rFonts w:ascii="Arial" w:eastAsia="Arial" w:hAnsi="Arial" w:cs="Arial"/>
              <w:b/>
              <w:smallCaps/>
              <w:sz w:val="18"/>
              <w:szCs w:val="18"/>
            </w:rPr>
          </w:pPr>
          <w:r>
            <w:rPr>
              <w:rFonts w:ascii="Arial" w:eastAsia="Arial" w:hAnsi="Arial" w:cs="Arial"/>
              <w:b/>
              <w:smallCaps/>
              <w:sz w:val="18"/>
              <w:szCs w:val="18"/>
            </w:rPr>
            <w:t xml:space="preserve">MANUAL DE CALIDAD </w:t>
          </w:r>
        </w:p>
      </w:tc>
    </w:tr>
    <w:tr w:rsidR="008B3B7E" w14:paraId="661EFD45" w14:textId="77777777">
      <w:trPr>
        <w:cantSplit/>
      </w:trPr>
      <w:tc>
        <w:tcPr>
          <w:tcW w:w="1701" w:type="dxa"/>
          <w:vMerge/>
        </w:tcPr>
        <w:p w14:paraId="06A38CF1" w14:textId="77777777" w:rsidR="008B3B7E" w:rsidRDefault="008B3B7E">
          <w:pPr>
            <w:widowControl w:val="0"/>
            <w:pBdr>
              <w:top w:val="nil"/>
              <w:left w:val="nil"/>
              <w:bottom w:val="nil"/>
              <w:right w:val="nil"/>
              <w:between w:val="nil"/>
            </w:pBdr>
            <w:spacing w:line="276" w:lineRule="auto"/>
            <w:rPr>
              <w:rFonts w:ascii="Arial" w:eastAsia="Arial" w:hAnsi="Arial" w:cs="Arial"/>
              <w:b/>
              <w:smallCaps/>
              <w:sz w:val="18"/>
              <w:szCs w:val="18"/>
            </w:rPr>
          </w:pPr>
        </w:p>
      </w:tc>
      <w:tc>
        <w:tcPr>
          <w:tcW w:w="5529" w:type="dxa"/>
          <w:vMerge/>
          <w:vAlign w:val="center"/>
        </w:tcPr>
        <w:p w14:paraId="4B62B618" w14:textId="77777777" w:rsidR="008B3B7E" w:rsidRDefault="008B3B7E">
          <w:pPr>
            <w:widowControl w:val="0"/>
            <w:pBdr>
              <w:top w:val="nil"/>
              <w:left w:val="nil"/>
              <w:bottom w:val="nil"/>
              <w:right w:val="nil"/>
              <w:between w:val="nil"/>
            </w:pBdr>
            <w:spacing w:line="276" w:lineRule="auto"/>
            <w:rPr>
              <w:rFonts w:ascii="Arial" w:eastAsia="Arial" w:hAnsi="Arial" w:cs="Arial"/>
              <w:b/>
              <w:smallCaps/>
              <w:sz w:val="18"/>
              <w:szCs w:val="18"/>
            </w:rPr>
          </w:pPr>
        </w:p>
      </w:tc>
      <w:tc>
        <w:tcPr>
          <w:tcW w:w="1275" w:type="dxa"/>
        </w:tcPr>
        <w:p w14:paraId="24F08791" w14:textId="77777777" w:rsidR="008B3B7E" w:rsidRDefault="008B3B7E">
          <w:pPr>
            <w:tabs>
              <w:tab w:val="left" w:pos="-720"/>
            </w:tabs>
            <w:spacing w:before="40" w:after="40"/>
            <w:jc w:val="center"/>
            <w:rPr>
              <w:rFonts w:ascii="Arial" w:eastAsia="Arial" w:hAnsi="Arial" w:cs="Arial"/>
              <w:sz w:val="14"/>
              <w:szCs w:val="14"/>
            </w:rPr>
          </w:pPr>
        </w:p>
      </w:tc>
      <w:tc>
        <w:tcPr>
          <w:tcW w:w="1276" w:type="dxa"/>
        </w:tcPr>
        <w:p w14:paraId="3A8D9F24" w14:textId="77777777" w:rsidR="008B3B7E" w:rsidRDefault="00BB45EC">
          <w:pPr>
            <w:tabs>
              <w:tab w:val="center" w:pos="490"/>
            </w:tabs>
            <w:spacing w:before="40" w:after="40"/>
            <w:jc w:val="center"/>
            <w:rPr>
              <w:rFonts w:ascii="Arial" w:eastAsia="Arial" w:hAnsi="Arial" w:cs="Arial"/>
              <w:sz w:val="14"/>
              <w:szCs w:val="14"/>
            </w:rPr>
          </w:pPr>
          <w:r>
            <w:rPr>
              <w:rFonts w:ascii="Arial" w:eastAsia="Arial" w:hAnsi="Arial" w:cs="Arial"/>
              <w:sz w:val="14"/>
              <w:szCs w:val="14"/>
            </w:rPr>
            <w:t>MCL-001</w:t>
          </w:r>
        </w:p>
      </w:tc>
    </w:tr>
    <w:tr w:rsidR="008B3B7E" w14:paraId="1D6F1B5E" w14:textId="77777777">
      <w:trPr>
        <w:cantSplit/>
      </w:trPr>
      <w:tc>
        <w:tcPr>
          <w:tcW w:w="1701" w:type="dxa"/>
          <w:vMerge/>
        </w:tcPr>
        <w:p w14:paraId="4DE72E10" w14:textId="77777777" w:rsidR="008B3B7E" w:rsidRDefault="008B3B7E">
          <w:pPr>
            <w:widowControl w:val="0"/>
            <w:pBdr>
              <w:top w:val="nil"/>
              <w:left w:val="nil"/>
              <w:bottom w:val="nil"/>
              <w:right w:val="nil"/>
              <w:between w:val="nil"/>
            </w:pBdr>
            <w:spacing w:line="276" w:lineRule="auto"/>
            <w:rPr>
              <w:rFonts w:ascii="Arial" w:eastAsia="Arial" w:hAnsi="Arial" w:cs="Arial"/>
              <w:sz w:val="14"/>
              <w:szCs w:val="14"/>
            </w:rPr>
          </w:pPr>
        </w:p>
      </w:tc>
      <w:tc>
        <w:tcPr>
          <w:tcW w:w="5529" w:type="dxa"/>
          <w:vMerge/>
          <w:vAlign w:val="center"/>
        </w:tcPr>
        <w:p w14:paraId="38DEE82A" w14:textId="77777777" w:rsidR="008B3B7E" w:rsidRDefault="008B3B7E">
          <w:pPr>
            <w:widowControl w:val="0"/>
            <w:pBdr>
              <w:top w:val="nil"/>
              <w:left w:val="nil"/>
              <w:bottom w:val="nil"/>
              <w:right w:val="nil"/>
              <w:between w:val="nil"/>
            </w:pBdr>
            <w:spacing w:line="276" w:lineRule="auto"/>
            <w:rPr>
              <w:rFonts w:ascii="Arial" w:eastAsia="Arial" w:hAnsi="Arial" w:cs="Arial"/>
              <w:sz w:val="14"/>
              <w:szCs w:val="14"/>
            </w:rPr>
          </w:pPr>
        </w:p>
      </w:tc>
      <w:tc>
        <w:tcPr>
          <w:tcW w:w="1275" w:type="dxa"/>
        </w:tcPr>
        <w:p w14:paraId="5A7D709E" w14:textId="3AA31F6F" w:rsidR="000C52F4" w:rsidRDefault="003C0A9A" w:rsidP="000C52F4">
          <w:pPr>
            <w:tabs>
              <w:tab w:val="center" w:pos="539"/>
            </w:tabs>
            <w:spacing w:before="40" w:after="40"/>
            <w:jc w:val="center"/>
            <w:rPr>
              <w:rFonts w:ascii="Arial" w:eastAsia="Arial" w:hAnsi="Arial" w:cs="Arial"/>
              <w:sz w:val="14"/>
              <w:szCs w:val="14"/>
            </w:rPr>
          </w:pPr>
          <w:r>
            <w:rPr>
              <w:rFonts w:ascii="Arial" w:eastAsia="Arial" w:hAnsi="Arial" w:cs="Arial"/>
              <w:sz w:val="14"/>
              <w:szCs w:val="14"/>
            </w:rPr>
            <w:t>REVISION:</w:t>
          </w:r>
          <w:r w:rsidR="00BB45EC">
            <w:rPr>
              <w:rFonts w:ascii="Arial" w:eastAsia="Arial" w:hAnsi="Arial" w:cs="Arial"/>
              <w:sz w:val="14"/>
              <w:szCs w:val="14"/>
            </w:rPr>
            <w:t xml:space="preserve"> 3</w:t>
          </w:r>
          <w:r w:rsidR="000C52F4">
            <w:rPr>
              <w:rFonts w:ascii="Arial" w:eastAsia="Arial" w:hAnsi="Arial" w:cs="Arial"/>
              <w:sz w:val="14"/>
              <w:szCs w:val="14"/>
            </w:rPr>
            <w:t>5</w:t>
          </w:r>
        </w:p>
      </w:tc>
      <w:tc>
        <w:tcPr>
          <w:tcW w:w="1276" w:type="dxa"/>
        </w:tcPr>
        <w:p w14:paraId="195643AE" w14:textId="77777777" w:rsidR="008B3B7E" w:rsidRDefault="00BB45EC">
          <w:pPr>
            <w:tabs>
              <w:tab w:val="center" w:pos="490"/>
            </w:tabs>
            <w:spacing w:before="40" w:after="40" w:line="360" w:lineRule="auto"/>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Pr>
              <w:rFonts w:ascii="Arial" w:eastAsia="Arial" w:hAnsi="Arial" w:cs="Arial"/>
              <w:noProof/>
              <w:sz w:val="14"/>
              <w:szCs w:val="14"/>
            </w:rPr>
            <w:t>1</w:t>
          </w:r>
          <w:r>
            <w:rPr>
              <w:rFonts w:ascii="Arial" w:eastAsia="Arial" w:hAnsi="Arial" w:cs="Arial"/>
              <w:sz w:val="14"/>
              <w:szCs w:val="14"/>
            </w:rPr>
            <w:fldChar w:fldCharType="end"/>
          </w:r>
          <w:r>
            <w:rPr>
              <w:rFonts w:ascii="Arial" w:eastAsia="Arial" w:hAnsi="Arial" w:cs="Arial"/>
              <w:sz w:val="14"/>
              <w:szCs w:val="14"/>
            </w:rPr>
            <w:t xml:space="preserve"> / 7</w:t>
          </w:r>
        </w:p>
      </w:tc>
    </w:tr>
  </w:tbl>
  <w:p w14:paraId="4A799E9E" w14:textId="77777777" w:rsidR="008B3B7E" w:rsidRDefault="008B3B7E">
    <w:pPr>
      <w:pBdr>
        <w:top w:val="nil"/>
        <w:left w:val="nil"/>
        <w:bottom w:val="nil"/>
        <w:right w:val="nil"/>
        <w:between w:val="nil"/>
      </w:pBdr>
      <w:tabs>
        <w:tab w:val="center" w:pos="4419"/>
        <w:tab w:val="right" w:pos="8838"/>
      </w:tabs>
      <w:rPr>
        <w:rFonts w:ascii="Arial" w:eastAsia="Arial" w:hAnsi="Arial" w:cs="Arial"/>
        <w:color w:val="000000"/>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B8A9A6" w14:textId="77777777" w:rsidR="008B3B7E" w:rsidRDefault="008B3B7E">
    <w:pPr>
      <w:widowControl w:val="0"/>
      <w:pBdr>
        <w:top w:val="nil"/>
        <w:left w:val="nil"/>
        <w:bottom w:val="nil"/>
        <w:right w:val="nil"/>
        <w:between w:val="nil"/>
      </w:pBdr>
      <w:spacing w:line="276" w:lineRule="auto"/>
      <w:rPr>
        <w:rFonts w:ascii="Arial" w:eastAsia="Arial" w:hAnsi="Arial" w:cs="Arial"/>
        <w:color w:val="000000"/>
        <w:sz w:val="18"/>
        <w:szCs w:val="18"/>
      </w:rPr>
    </w:pPr>
  </w:p>
  <w:tbl>
    <w:tblPr>
      <w:tblStyle w:val="a1"/>
      <w:tblW w:w="13467"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701"/>
      <w:gridCol w:w="8789"/>
      <w:gridCol w:w="1488"/>
      <w:gridCol w:w="1489"/>
    </w:tblGrid>
    <w:tr w:rsidR="008B3B7E" w14:paraId="136E94F5" w14:textId="77777777">
      <w:trPr>
        <w:cantSplit/>
        <w:trHeight w:val="670"/>
      </w:trPr>
      <w:tc>
        <w:tcPr>
          <w:tcW w:w="1701" w:type="dxa"/>
          <w:vMerge w:val="restart"/>
        </w:tcPr>
        <w:p w14:paraId="7F50FC39" w14:textId="77777777" w:rsidR="008B3B7E" w:rsidRDefault="00BB45EC">
          <w:pPr>
            <w:tabs>
              <w:tab w:val="left" w:pos="-720"/>
            </w:tabs>
            <w:spacing w:before="90" w:after="54"/>
            <w:jc w:val="center"/>
            <w:rPr>
              <w:rFonts w:ascii="Helvetica Neue" w:eastAsia="Helvetica Neue" w:hAnsi="Helvetica Neue" w:cs="Helvetica Neue"/>
              <w:smallCaps/>
              <w:sz w:val="18"/>
              <w:szCs w:val="18"/>
            </w:rPr>
          </w:pPr>
          <w:r>
            <w:rPr>
              <w:smallCaps/>
              <w:noProof/>
              <w:sz w:val="18"/>
              <w:szCs w:val="18"/>
            </w:rPr>
            <w:drawing>
              <wp:inline distT="0" distB="0" distL="0" distR="0" wp14:anchorId="67987A15" wp14:editId="5F905849">
                <wp:extent cx="927735" cy="706120"/>
                <wp:effectExtent l="0" t="0" r="0" b="0"/>
                <wp:docPr id="152686887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27735" cy="706120"/>
                        </a:xfrm>
                        <a:prstGeom prst="rect">
                          <a:avLst/>
                        </a:prstGeom>
                        <a:ln/>
                      </pic:spPr>
                    </pic:pic>
                  </a:graphicData>
                </a:graphic>
              </wp:inline>
            </w:drawing>
          </w:r>
        </w:p>
      </w:tc>
      <w:tc>
        <w:tcPr>
          <w:tcW w:w="8789" w:type="dxa"/>
          <w:vMerge w:val="restart"/>
          <w:vAlign w:val="center"/>
        </w:tcPr>
        <w:p w14:paraId="60E91C61" w14:textId="77777777" w:rsidR="008B3B7E" w:rsidRDefault="00BB45EC">
          <w:pPr>
            <w:tabs>
              <w:tab w:val="left" w:pos="-720"/>
            </w:tabs>
            <w:jc w:val="center"/>
            <w:rPr>
              <w:rFonts w:ascii="Arial" w:eastAsia="Arial" w:hAnsi="Arial" w:cs="Arial"/>
              <w:b/>
              <w:smallCaps/>
              <w:sz w:val="18"/>
              <w:szCs w:val="18"/>
            </w:rPr>
          </w:pPr>
          <w:r>
            <w:rPr>
              <w:rFonts w:ascii="Arial" w:eastAsia="Arial" w:hAnsi="Arial" w:cs="Arial"/>
              <w:b/>
              <w:smallCaps/>
              <w:sz w:val="18"/>
              <w:szCs w:val="18"/>
            </w:rPr>
            <w:t>CORPORACION</w:t>
          </w:r>
        </w:p>
        <w:p w14:paraId="69F290E0" w14:textId="77777777" w:rsidR="008B3B7E" w:rsidRDefault="00BB45EC">
          <w:pPr>
            <w:tabs>
              <w:tab w:val="left" w:pos="-720"/>
            </w:tabs>
            <w:jc w:val="center"/>
            <w:rPr>
              <w:rFonts w:ascii="Arial" w:eastAsia="Arial" w:hAnsi="Arial" w:cs="Arial"/>
              <w:smallCaps/>
              <w:sz w:val="14"/>
              <w:szCs w:val="14"/>
            </w:rPr>
          </w:pPr>
          <w:r>
            <w:rPr>
              <w:rFonts w:ascii="Arial" w:eastAsia="Arial" w:hAnsi="Arial" w:cs="Arial"/>
              <w:b/>
              <w:smallCaps/>
              <w:sz w:val="18"/>
              <w:szCs w:val="18"/>
            </w:rPr>
            <w:t>CENTRO DE DESARROLLO TECNOLÓGICO DEL GAS</w:t>
          </w:r>
        </w:p>
      </w:tc>
      <w:tc>
        <w:tcPr>
          <w:tcW w:w="2977" w:type="dxa"/>
          <w:gridSpan w:val="2"/>
          <w:vAlign w:val="center"/>
        </w:tcPr>
        <w:p w14:paraId="19ACC0D6" w14:textId="77777777" w:rsidR="008B3B7E" w:rsidRDefault="00BB45EC">
          <w:pPr>
            <w:tabs>
              <w:tab w:val="left" w:pos="-720"/>
            </w:tabs>
            <w:spacing w:before="60" w:after="60"/>
            <w:jc w:val="center"/>
            <w:rPr>
              <w:rFonts w:ascii="Arial" w:eastAsia="Arial" w:hAnsi="Arial" w:cs="Arial"/>
              <w:b/>
              <w:smallCaps/>
              <w:sz w:val="18"/>
              <w:szCs w:val="18"/>
            </w:rPr>
          </w:pPr>
          <w:r>
            <w:rPr>
              <w:rFonts w:ascii="Arial" w:eastAsia="Arial" w:hAnsi="Arial" w:cs="Arial"/>
              <w:b/>
              <w:smallCaps/>
              <w:sz w:val="18"/>
              <w:szCs w:val="18"/>
            </w:rPr>
            <w:t xml:space="preserve">MANUAL DE CALIDAD </w:t>
          </w:r>
        </w:p>
      </w:tc>
    </w:tr>
    <w:tr w:rsidR="008B3B7E" w14:paraId="2C754C34" w14:textId="77777777">
      <w:trPr>
        <w:cantSplit/>
        <w:trHeight w:val="258"/>
      </w:trPr>
      <w:tc>
        <w:tcPr>
          <w:tcW w:w="1701" w:type="dxa"/>
          <w:vMerge/>
        </w:tcPr>
        <w:p w14:paraId="14552BDC" w14:textId="77777777" w:rsidR="008B3B7E" w:rsidRDefault="008B3B7E">
          <w:pPr>
            <w:widowControl w:val="0"/>
            <w:pBdr>
              <w:top w:val="nil"/>
              <w:left w:val="nil"/>
              <w:bottom w:val="nil"/>
              <w:right w:val="nil"/>
              <w:between w:val="nil"/>
            </w:pBdr>
            <w:spacing w:line="276" w:lineRule="auto"/>
            <w:rPr>
              <w:rFonts w:ascii="Arial" w:eastAsia="Arial" w:hAnsi="Arial" w:cs="Arial"/>
              <w:b/>
              <w:smallCaps/>
              <w:sz w:val="18"/>
              <w:szCs w:val="18"/>
            </w:rPr>
          </w:pPr>
        </w:p>
      </w:tc>
      <w:tc>
        <w:tcPr>
          <w:tcW w:w="8789" w:type="dxa"/>
          <w:vMerge/>
          <w:vAlign w:val="center"/>
        </w:tcPr>
        <w:p w14:paraId="22805AE2" w14:textId="77777777" w:rsidR="008B3B7E" w:rsidRDefault="008B3B7E">
          <w:pPr>
            <w:widowControl w:val="0"/>
            <w:pBdr>
              <w:top w:val="nil"/>
              <w:left w:val="nil"/>
              <w:bottom w:val="nil"/>
              <w:right w:val="nil"/>
              <w:between w:val="nil"/>
            </w:pBdr>
            <w:spacing w:line="276" w:lineRule="auto"/>
            <w:rPr>
              <w:rFonts w:ascii="Arial" w:eastAsia="Arial" w:hAnsi="Arial" w:cs="Arial"/>
              <w:b/>
              <w:smallCaps/>
              <w:sz w:val="18"/>
              <w:szCs w:val="18"/>
            </w:rPr>
          </w:pPr>
        </w:p>
      </w:tc>
      <w:tc>
        <w:tcPr>
          <w:tcW w:w="1488" w:type="dxa"/>
        </w:tcPr>
        <w:p w14:paraId="312B6047" w14:textId="77777777" w:rsidR="008B3B7E" w:rsidRDefault="008B3B7E">
          <w:pPr>
            <w:tabs>
              <w:tab w:val="left" w:pos="-720"/>
            </w:tabs>
            <w:spacing w:before="40" w:after="40"/>
            <w:jc w:val="center"/>
            <w:rPr>
              <w:rFonts w:ascii="Arial" w:eastAsia="Arial" w:hAnsi="Arial" w:cs="Arial"/>
              <w:sz w:val="14"/>
              <w:szCs w:val="14"/>
            </w:rPr>
          </w:pPr>
        </w:p>
      </w:tc>
      <w:tc>
        <w:tcPr>
          <w:tcW w:w="1489" w:type="dxa"/>
        </w:tcPr>
        <w:p w14:paraId="681944E7" w14:textId="77777777" w:rsidR="008B3B7E" w:rsidRDefault="00BB45EC">
          <w:pPr>
            <w:tabs>
              <w:tab w:val="center" w:pos="490"/>
            </w:tabs>
            <w:spacing w:before="40" w:after="40"/>
            <w:jc w:val="center"/>
            <w:rPr>
              <w:rFonts w:ascii="Arial" w:eastAsia="Arial" w:hAnsi="Arial" w:cs="Arial"/>
              <w:sz w:val="14"/>
              <w:szCs w:val="14"/>
            </w:rPr>
          </w:pPr>
          <w:r>
            <w:rPr>
              <w:rFonts w:ascii="Arial" w:eastAsia="Arial" w:hAnsi="Arial" w:cs="Arial"/>
              <w:sz w:val="14"/>
              <w:szCs w:val="14"/>
            </w:rPr>
            <w:t>MCL-001</w:t>
          </w:r>
        </w:p>
      </w:tc>
    </w:tr>
    <w:tr w:rsidR="008B3B7E" w14:paraId="06CB1A19" w14:textId="77777777">
      <w:trPr>
        <w:cantSplit/>
        <w:trHeight w:val="259"/>
      </w:trPr>
      <w:tc>
        <w:tcPr>
          <w:tcW w:w="1701" w:type="dxa"/>
          <w:vMerge/>
        </w:tcPr>
        <w:p w14:paraId="2AF92B27" w14:textId="77777777" w:rsidR="008B3B7E" w:rsidRDefault="008B3B7E">
          <w:pPr>
            <w:widowControl w:val="0"/>
            <w:pBdr>
              <w:top w:val="nil"/>
              <w:left w:val="nil"/>
              <w:bottom w:val="nil"/>
              <w:right w:val="nil"/>
              <w:between w:val="nil"/>
            </w:pBdr>
            <w:spacing w:line="276" w:lineRule="auto"/>
            <w:rPr>
              <w:rFonts w:ascii="Arial" w:eastAsia="Arial" w:hAnsi="Arial" w:cs="Arial"/>
              <w:sz w:val="14"/>
              <w:szCs w:val="14"/>
            </w:rPr>
          </w:pPr>
        </w:p>
      </w:tc>
      <w:tc>
        <w:tcPr>
          <w:tcW w:w="8789" w:type="dxa"/>
          <w:vMerge/>
          <w:vAlign w:val="center"/>
        </w:tcPr>
        <w:p w14:paraId="33F93CDA" w14:textId="77777777" w:rsidR="008B3B7E" w:rsidRDefault="008B3B7E">
          <w:pPr>
            <w:widowControl w:val="0"/>
            <w:pBdr>
              <w:top w:val="nil"/>
              <w:left w:val="nil"/>
              <w:bottom w:val="nil"/>
              <w:right w:val="nil"/>
              <w:between w:val="nil"/>
            </w:pBdr>
            <w:spacing w:line="276" w:lineRule="auto"/>
            <w:rPr>
              <w:rFonts w:ascii="Arial" w:eastAsia="Arial" w:hAnsi="Arial" w:cs="Arial"/>
              <w:sz w:val="14"/>
              <w:szCs w:val="14"/>
            </w:rPr>
          </w:pPr>
        </w:p>
      </w:tc>
      <w:tc>
        <w:tcPr>
          <w:tcW w:w="1488" w:type="dxa"/>
          <w:vAlign w:val="center"/>
        </w:tcPr>
        <w:p w14:paraId="7BA04E2F" w14:textId="5F110CFC" w:rsidR="008B3B7E" w:rsidRDefault="00BB45EC">
          <w:pPr>
            <w:tabs>
              <w:tab w:val="center" w:pos="539"/>
            </w:tabs>
            <w:spacing w:before="40" w:after="40"/>
            <w:jc w:val="center"/>
            <w:rPr>
              <w:rFonts w:ascii="Arial" w:eastAsia="Arial" w:hAnsi="Arial" w:cs="Arial"/>
              <w:sz w:val="14"/>
              <w:szCs w:val="14"/>
            </w:rPr>
          </w:pPr>
          <w:proofErr w:type="gramStart"/>
          <w:r>
            <w:rPr>
              <w:rFonts w:ascii="Arial" w:eastAsia="Arial" w:hAnsi="Arial" w:cs="Arial"/>
              <w:sz w:val="14"/>
              <w:szCs w:val="14"/>
            </w:rPr>
            <w:t>REVISION :</w:t>
          </w:r>
          <w:proofErr w:type="gramEnd"/>
          <w:r>
            <w:rPr>
              <w:rFonts w:ascii="Arial" w:eastAsia="Arial" w:hAnsi="Arial" w:cs="Arial"/>
              <w:sz w:val="14"/>
              <w:szCs w:val="14"/>
            </w:rPr>
            <w:t xml:space="preserve"> 3</w:t>
          </w:r>
          <w:r w:rsidR="000C52F4">
            <w:rPr>
              <w:rFonts w:ascii="Arial" w:eastAsia="Arial" w:hAnsi="Arial" w:cs="Arial"/>
              <w:sz w:val="14"/>
              <w:szCs w:val="14"/>
            </w:rPr>
            <w:t>5</w:t>
          </w:r>
        </w:p>
      </w:tc>
      <w:tc>
        <w:tcPr>
          <w:tcW w:w="1489" w:type="dxa"/>
          <w:vAlign w:val="center"/>
        </w:tcPr>
        <w:p w14:paraId="4FE45CDB" w14:textId="77777777" w:rsidR="008B3B7E" w:rsidRDefault="00BB45EC">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Pr>
              <w:rFonts w:ascii="Arial" w:eastAsia="Arial" w:hAnsi="Arial" w:cs="Arial"/>
              <w:noProof/>
              <w:sz w:val="14"/>
              <w:szCs w:val="14"/>
            </w:rPr>
            <w:t>2</w:t>
          </w:r>
          <w:r>
            <w:rPr>
              <w:rFonts w:ascii="Arial" w:eastAsia="Arial" w:hAnsi="Arial" w:cs="Arial"/>
              <w:sz w:val="14"/>
              <w:szCs w:val="14"/>
            </w:rPr>
            <w:fldChar w:fldCharType="end"/>
          </w:r>
          <w:r>
            <w:rPr>
              <w:rFonts w:ascii="Arial" w:eastAsia="Arial" w:hAnsi="Arial" w:cs="Arial"/>
              <w:sz w:val="14"/>
              <w:szCs w:val="14"/>
            </w:rPr>
            <w:t xml:space="preserve"> / 7</w:t>
          </w:r>
        </w:p>
      </w:tc>
    </w:tr>
  </w:tbl>
  <w:p w14:paraId="38B4F112" w14:textId="77777777" w:rsidR="008B3B7E" w:rsidRDefault="008B3B7E">
    <w:pPr>
      <w:pBdr>
        <w:top w:val="nil"/>
        <w:left w:val="nil"/>
        <w:bottom w:val="nil"/>
        <w:right w:val="nil"/>
        <w:between w:val="nil"/>
      </w:pBdr>
      <w:tabs>
        <w:tab w:val="center" w:pos="4419"/>
        <w:tab w:val="right" w:pos="8838"/>
      </w:tabs>
      <w:rPr>
        <w:rFonts w:ascii="Arial" w:eastAsia="Arial" w:hAnsi="Arial" w:cs="Arial"/>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436C5" w14:textId="77777777" w:rsidR="008B3B7E" w:rsidRDefault="008B3B7E">
    <w:pPr>
      <w:widowControl w:val="0"/>
      <w:pBdr>
        <w:top w:val="nil"/>
        <w:left w:val="nil"/>
        <w:bottom w:val="nil"/>
        <w:right w:val="nil"/>
        <w:between w:val="nil"/>
      </w:pBdr>
      <w:spacing w:line="276" w:lineRule="auto"/>
      <w:rPr>
        <w:rFonts w:ascii="Arial" w:eastAsia="Arial" w:hAnsi="Arial" w:cs="Arial"/>
        <w:color w:val="000000"/>
        <w:sz w:val="18"/>
        <w:szCs w:val="18"/>
      </w:rPr>
    </w:pPr>
  </w:p>
  <w:tbl>
    <w:tblPr>
      <w:tblStyle w:val="a2"/>
      <w:tblW w:w="9781" w:type="dxa"/>
      <w:tblInd w:w="1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701"/>
      <w:gridCol w:w="5670"/>
      <w:gridCol w:w="1205"/>
      <w:gridCol w:w="1205"/>
    </w:tblGrid>
    <w:tr w:rsidR="008B3B7E" w14:paraId="4A536DD7" w14:textId="77777777">
      <w:trPr>
        <w:cantSplit/>
        <w:trHeight w:val="664"/>
      </w:trPr>
      <w:tc>
        <w:tcPr>
          <w:tcW w:w="1701" w:type="dxa"/>
          <w:vMerge w:val="restart"/>
        </w:tcPr>
        <w:p w14:paraId="2C05EF78" w14:textId="77777777" w:rsidR="008B3B7E" w:rsidRDefault="00BB45EC">
          <w:pPr>
            <w:tabs>
              <w:tab w:val="left" w:pos="-720"/>
            </w:tabs>
            <w:spacing w:before="90" w:after="54"/>
            <w:jc w:val="center"/>
            <w:rPr>
              <w:rFonts w:ascii="Helvetica Neue" w:eastAsia="Helvetica Neue" w:hAnsi="Helvetica Neue" w:cs="Helvetica Neue"/>
              <w:smallCaps/>
              <w:sz w:val="18"/>
              <w:szCs w:val="18"/>
            </w:rPr>
          </w:pPr>
          <w:r>
            <w:rPr>
              <w:smallCaps/>
              <w:noProof/>
              <w:sz w:val="18"/>
              <w:szCs w:val="18"/>
            </w:rPr>
            <w:drawing>
              <wp:inline distT="0" distB="0" distL="0" distR="0" wp14:anchorId="65AD1565" wp14:editId="3C1AA83F">
                <wp:extent cx="927735" cy="706120"/>
                <wp:effectExtent l="0" t="0" r="0" b="0"/>
                <wp:docPr id="152686887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927735" cy="706120"/>
                        </a:xfrm>
                        <a:prstGeom prst="rect">
                          <a:avLst/>
                        </a:prstGeom>
                        <a:ln/>
                      </pic:spPr>
                    </pic:pic>
                  </a:graphicData>
                </a:graphic>
              </wp:inline>
            </w:drawing>
          </w:r>
          <w:r>
            <w:rPr>
              <w:smallCaps/>
              <w:sz w:val="18"/>
              <w:szCs w:val="18"/>
            </w:rPr>
            <w:t xml:space="preserve">  </w:t>
          </w:r>
          <w:r>
            <w:rPr>
              <w:noProof/>
            </w:rPr>
            <w:drawing>
              <wp:anchor distT="0" distB="0" distL="0" distR="0" simplePos="0" relativeHeight="251661312" behindDoc="1" locked="0" layoutInCell="1" hidden="0" allowOverlap="1" wp14:anchorId="65B54995" wp14:editId="76D4CB04">
                <wp:simplePos x="0" y="0"/>
                <wp:positionH relativeFrom="column">
                  <wp:posOffset>-134619</wp:posOffset>
                </wp:positionH>
                <wp:positionV relativeFrom="paragraph">
                  <wp:posOffset>-113029</wp:posOffset>
                </wp:positionV>
                <wp:extent cx="1095375" cy="1020445"/>
                <wp:effectExtent l="0" t="0" r="0" b="0"/>
                <wp:wrapNone/>
                <wp:docPr id="1526868873" name="image2.png" descr="logo_cdt2"/>
                <wp:cNvGraphicFramePr/>
                <a:graphic xmlns:a="http://schemas.openxmlformats.org/drawingml/2006/main">
                  <a:graphicData uri="http://schemas.openxmlformats.org/drawingml/2006/picture">
                    <pic:pic xmlns:pic="http://schemas.openxmlformats.org/drawingml/2006/picture">
                      <pic:nvPicPr>
                        <pic:cNvPr id="0" name="image2.png" descr="logo_cdt2"/>
                        <pic:cNvPicPr preferRelativeResize="0"/>
                      </pic:nvPicPr>
                      <pic:blipFill>
                        <a:blip r:embed="rId2"/>
                        <a:srcRect/>
                        <a:stretch>
                          <a:fillRect/>
                        </a:stretch>
                      </pic:blipFill>
                      <pic:spPr>
                        <a:xfrm>
                          <a:off x="0" y="0"/>
                          <a:ext cx="1095375" cy="1020445"/>
                        </a:xfrm>
                        <a:prstGeom prst="rect">
                          <a:avLst/>
                        </a:prstGeom>
                        <a:ln/>
                      </pic:spPr>
                    </pic:pic>
                  </a:graphicData>
                </a:graphic>
              </wp:anchor>
            </w:drawing>
          </w:r>
        </w:p>
      </w:tc>
      <w:tc>
        <w:tcPr>
          <w:tcW w:w="5670" w:type="dxa"/>
          <w:vMerge w:val="restart"/>
          <w:vAlign w:val="center"/>
        </w:tcPr>
        <w:p w14:paraId="7AC0A881" w14:textId="77777777" w:rsidR="008B3B7E" w:rsidRDefault="00BB45EC">
          <w:pPr>
            <w:tabs>
              <w:tab w:val="left" w:pos="-720"/>
            </w:tabs>
            <w:jc w:val="center"/>
            <w:rPr>
              <w:rFonts w:ascii="Arial" w:eastAsia="Arial" w:hAnsi="Arial" w:cs="Arial"/>
              <w:b/>
              <w:smallCaps/>
              <w:sz w:val="18"/>
              <w:szCs w:val="18"/>
            </w:rPr>
          </w:pPr>
          <w:r>
            <w:rPr>
              <w:rFonts w:ascii="Arial" w:eastAsia="Arial" w:hAnsi="Arial" w:cs="Arial"/>
              <w:b/>
              <w:smallCaps/>
              <w:sz w:val="18"/>
              <w:szCs w:val="18"/>
            </w:rPr>
            <w:t>CORPORACION</w:t>
          </w:r>
        </w:p>
        <w:p w14:paraId="4C0D5BDE" w14:textId="77777777" w:rsidR="008B3B7E" w:rsidRDefault="00BB45EC">
          <w:pPr>
            <w:tabs>
              <w:tab w:val="left" w:pos="-720"/>
            </w:tabs>
            <w:jc w:val="center"/>
            <w:rPr>
              <w:rFonts w:ascii="Arial" w:eastAsia="Arial" w:hAnsi="Arial" w:cs="Arial"/>
              <w:smallCaps/>
              <w:sz w:val="14"/>
              <w:szCs w:val="14"/>
            </w:rPr>
          </w:pPr>
          <w:r>
            <w:rPr>
              <w:rFonts w:ascii="Arial" w:eastAsia="Arial" w:hAnsi="Arial" w:cs="Arial"/>
              <w:b/>
              <w:smallCaps/>
              <w:sz w:val="18"/>
              <w:szCs w:val="18"/>
            </w:rPr>
            <w:t>CENTRO DE DESARROLLO TECNOLÓGICO DEL GAS</w:t>
          </w:r>
        </w:p>
      </w:tc>
      <w:tc>
        <w:tcPr>
          <w:tcW w:w="2410" w:type="dxa"/>
          <w:gridSpan w:val="2"/>
          <w:vAlign w:val="center"/>
        </w:tcPr>
        <w:p w14:paraId="378A28FE" w14:textId="77777777" w:rsidR="008B3B7E" w:rsidRDefault="00BB45EC">
          <w:pPr>
            <w:tabs>
              <w:tab w:val="left" w:pos="-720"/>
            </w:tabs>
            <w:spacing w:before="60" w:after="60"/>
            <w:jc w:val="center"/>
            <w:rPr>
              <w:rFonts w:ascii="Arial" w:eastAsia="Arial" w:hAnsi="Arial" w:cs="Arial"/>
              <w:b/>
              <w:smallCaps/>
              <w:sz w:val="18"/>
              <w:szCs w:val="18"/>
            </w:rPr>
          </w:pPr>
          <w:r>
            <w:rPr>
              <w:rFonts w:ascii="Arial" w:eastAsia="Arial" w:hAnsi="Arial" w:cs="Arial"/>
              <w:b/>
              <w:smallCaps/>
              <w:sz w:val="18"/>
              <w:szCs w:val="18"/>
            </w:rPr>
            <w:t xml:space="preserve">MANUAL DE CALIDAD </w:t>
          </w:r>
        </w:p>
      </w:tc>
    </w:tr>
    <w:tr w:rsidR="008B3B7E" w14:paraId="425DE00E" w14:textId="77777777">
      <w:trPr>
        <w:cantSplit/>
      </w:trPr>
      <w:tc>
        <w:tcPr>
          <w:tcW w:w="1701" w:type="dxa"/>
          <w:vMerge/>
        </w:tcPr>
        <w:p w14:paraId="7DA9BB93" w14:textId="77777777" w:rsidR="008B3B7E" w:rsidRDefault="008B3B7E">
          <w:pPr>
            <w:widowControl w:val="0"/>
            <w:pBdr>
              <w:top w:val="nil"/>
              <w:left w:val="nil"/>
              <w:bottom w:val="nil"/>
              <w:right w:val="nil"/>
              <w:between w:val="nil"/>
            </w:pBdr>
            <w:spacing w:line="276" w:lineRule="auto"/>
            <w:rPr>
              <w:rFonts w:ascii="Arial" w:eastAsia="Arial" w:hAnsi="Arial" w:cs="Arial"/>
              <w:b/>
              <w:smallCaps/>
              <w:sz w:val="18"/>
              <w:szCs w:val="18"/>
            </w:rPr>
          </w:pPr>
        </w:p>
      </w:tc>
      <w:tc>
        <w:tcPr>
          <w:tcW w:w="5670" w:type="dxa"/>
          <w:vMerge/>
          <w:vAlign w:val="center"/>
        </w:tcPr>
        <w:p w14:paraId="738DFADF" w14:textId="77777777" w:rsidR="008B3B7E" w:rsidRDefault="008B3B7E">
          <w:pPr>
            <w:widowControl w:val="0"/>
            <w:pBdr>
              <w:top w:val="nil"/>
              <w:left w:val="nil"/>
              <w:bottom w:val="nil"/>
              <w:right w:val="nil"/>
              <w:between w:val="nil"/>
            </w:pBdr>
            <w:spacing w:line="276" w:lineRule="auto"/>
            <w:rPr>
              <w:rFonts w:ascii="Arial" w:eastAsia="Arial" w:hAnsi="Arial" w:cs="Arial"/>
              <w:b/>
              <w:smallCaps/>
              <w:sz w:val="18"/>
              <w:szCs w:val="18"/>
            </w:rPr>
          </w:pPr>
        </w:p>
      </w:tc>
      <w:tc>
        <w:tcPr>
          <w:tcW w:w="1205" w:type="dxa"/>
          <w:vAlign w:val="center"/>
        </w:tcPr>
        <w:p w14:paraId="28DE429C" w14:textId="77777777" w:rsidR="008B3B7E" w:rsidRDefault="008B3B7E">
          <w:pPr>
            <w:tabs>
              <w:tab w:val="left" w:pos="-720"/>
            </w:tabs>
            <w:spacing w:before="40" w:after="40"/>
            <w:jc w:val="center"/>
            <w:rPr>
              <w:rFonts w:ascii="Arial" w:eastAsia="Arial" w:hAnsi="Arial" w:cs="Arial"/>
              <w:sz w:val="14"/>
              <w:szCs w:val="14"/>
            </w:rPr>
          </w:pPr>
        </w:p>
      </w:tc>
      <w:tc>
        <w:tcPr>
          <w:tcW w:w="1205" w:type="dxa"/>
          <w:vAlign w:val="center"/>
        </w:tcPr>
        <w:p w14:paraId="71AE2F6A" w14:textId="77777777" w:rsidR="008B3B7E" w:rsidRDefault="00BB45EC">
          <w:pPr>
            <w:tabs>
              <w:tab w:val="center" w:pos="490"/>
            </w:tabs>
            <w:spacing w:before="40" w:after="40"/>
            <w:jc w:val="center"/>
            <w:rPr>
              <w:rFonts w:ascii="Arial" w:eastAsia="Arial" w:hAnsi="Arial" w:cs="Arial"/>
              <w:sz w:val="14"/>
              <w:szCs w:val="14"/>
            </w:rPr>
          </w:pPr>
          <w:r>
            <w:rPr>
              <w:rFonts w:ascii="Arial" w:eastAsia="Arial" w:hAnsi="Arial" w:cs="Arial"/>
              <w:sz w:val="14"/>
              <w:szCs w:val="14"/>
            </w:rPr>
            <w:t>MCL-001</w:t>
          </w:r>
        </w:p>
      </w:tc>
    </w:tr>
    <w:tr w:rsidR="008B3B7E" w14:paraId="584E3D46" w14:textId="77777777">
      <w:trPr>
        <w:cantSplit/>
      </w:trPr>
      <w:tc>
        <w:tcPr>
          <w:tcW w:w="1701" w:type="dxa"/>
          <w:vMerge/>
        </w:tcPr>
        <w:p w14:paraId="26695E51" w14:textId="77777777" w:rsidR="008B3B7E" w:rsidRDefault="008B3B7E">
          <w:pPr>
            <w:widowControl w:val="0"/>
            <w:pBdr>
              <w:top w:val="nil"/>
              <w:left w:val="nil"/>
              <w:bottom w:val="nil"/>
              <w:right w:val="nil"/>
              <w:between w:val="nil"/>
            </w:pBdr>
            <w:spacing w:line="276" w:lineRule="auto"/>
            <w:rPr>
              <w:rFonts w:ascii="Arial" w:eastAsia="Arial" w:hAnsi="Arial" w:cs="Arial"/>
              <w:sz w:val="14"/>
              <w:szCs w:val="14"/>
            </w:rPr>
          </w:pPr>
        </w:p>
      </w:tc>
      <w:tc>
        <w:tcPr>
          <w:tcW w:w="5670" w:type="dxa"/>
          <w:vMerge/>
          <w:vAlign w:val="center"/>
        </w:tcPr>
        <w:p w14:paraId="33540C1D" w14:textId="77777777" w:rsidR="008B3B7E" w:rsidRDefault="008B3B7E">
          <w:pPr>
            <w:widowControl w:val="0"/>
            <w:pBdr>
              <w:top w:val="nil"/>
              <w:left w:val="nil"/>
              <w:bottom w:val="nil"/>
              <w:right w:val="nil"/>
              <w:between w:val="nil"/>
            </w:pBdr>
            <w:spacing w:line="276" w:lineRule="auto"/>
            <w:rPr>
              <w:rFonts w:ascii="Arial" w:eastAsia="Arial" w:hAnsi="Arial" w:cs="Arial"/>
              <w:sz w:val="14"/>
              <w:szCs w:val="14"/>
            </w:rPr>
          </w:pPr>
        </w:p>
      </w:tc>
      <w:tc>
        <w:tcPr>
          <w:tcW w:w="1205" w:type="dxa"/>
          <w:vAlign w:val="center"/>
        </w:tcPr>
        <w:p w14:paraId="3A618156" w14:textId="4157727B" w:rsidR="008B3B7E" w:rsidRDefault="00BB45EC">
          <w:pPr>
            <w:tabs>
              <w:tab w:val="center" w:pos="539"/>
            </w:tabs>
            <w:spacing w:before="40" w:after="40"/>
            <w:jc w:val="center"/>
            <w:rPr>
              <w:rFonts w:ascii="Arial" w:eastAsia="Arial" w:hAnsi="Arial" w:cs="Arial"/>
              <w:sz w:val="14"/>
              <w:szCs w:val="14"/>
            </w:rPr>
          </w:pPr>
          <w:r>
            <w:rPr>
              <w:rFonts w:ascii="Arial" w:eastAsia="Arial" w:hAnsi="Arial" w:cs="Arial"/>
              <w:sz w:val="14"/>
              <w:szCs w:val="14"/>
            </w:rPr>
            <w:t>REVISION: 3</w:t>
          </w:r>
          <w:r w:rsidR="000C52F4">
            <w:rPr>
              <w:rFonts w:ascii="Arial" w:eastAsia="Arial" w:hAnsi="Arial" w:cs="Arial"/>
              <w:sz w:val="14"/>
              <w:szCs w:val="14"/>
            </w:rPr>
            <w:t>5</w:t>
          </w:r>
        </w:p>
      </w:tc>
      <w:tc>
        <w:tcPr>
          <w:tcW w:w="1205" w:type="dxa"/>
          <w:vAlign w:val="center"/>
        </w:tcPr>
        <w:p w14:paraId="49ABA10D" w14:textId="0BA7E52A" w:rsidR="008B3B7E" w:rsidRDefault="00BB45EC">
          <w:pPr>
            <w:tabs>
              <w:tab w:val="center" w:pos="490"/>
            </w:tabs>
            <w:spacing w:before="40" w:after="40"/>
            <w:jc w:val="center"/>
            <w:rPr>
              <w:rFonts w:ascii="Arial" w:eastAsia="Arial" w:hAnsi="Arial" w:cs="Arial"/>
              <w:sz w:val="14"/>
              <w:szCs w:val="14"/>
            </w:rPr>
          </w:pPr>
          <w:r>
            <w:rPr>
              <w:rFonts w:ascii="Arial" w:eastAsia="Arial" w:hAnsi="Arial" w:cs="Arial"/>
              <w:sz w:val="14"/>
              <w:szCs w:val="14"/>
            </w:rPr>
            <w:t xml:space="preserve">HOJA   </w:t>
          </w:r>
          <w:r>
            <w:rPr>
              <w:rFonts w:ascii="Arial" w:eastAsia="Arial" w:hAnsi="Arial" w:cs="Arial"/>
              <w:sz w:val="14"/>
              <w:szCs w:val="14"/>
            </w:rPr>
            <w:fldChar w:fldCharType="begin"/>
          </w:r>
          <w:r>
            <w:rPr>
              <w:rFonts w:ascii="Arial" w:eastAsia="Arial" w:hAnsi="Arial" w:cs="Arial"/>
              <w:sz w:val="14"/>
              <w:szCs w:val="14"/>
            </w:rPr>
            <w:instrText>PAGE</w:instrText>
          </w:r>
          <w:r>
            <w:rPr>
              <w:rFonts w:ascii="Arial" w:eastAsia="Arial" w:hAnsi="Arial" w:cs="Arial"/>
              <w:sz w:val="14"/>
              <w:szCs w:val="14"/>
            </w:rPr>
            <w:fldChar w:fldCharType="separate"/>
          </w:r>
          <w:r>
            <w:rPr>
              <w:rFonts w:ascii="Arial" w:eastAsia="Arial" w:hAnsi="Arial" w:cs="Arial"/>
              <w:noProof/>
              <w:sz w:val="14"/>
              <w:szCs w:val="14"/>
            </w:rPr>
            <w:t>3</w:t>
          </w:r>
          <w:r>
            <w:rPr>
              <w:rFonts w:ascii="Arial" w:eastAsia="Arial" w:hAnsi="Arial" w:cs="Arial"/>
              <w:sz w:val="14"/>
              <w:szCs w:val="14"/>
            </w:rPr>
            <w:fldChar w:fldCharType="end"/>
          </w:r>
          <w:r>
            <w:rPr>
              <w:rFonts w:ascii="Arial" w:eastAsia="Arial" w:hAnsi="Arial" w:cs="Arial"/>
              <w:sz w:val="14"/>
              <w:szCs w:val="14"/>
            </w:rPr>
            <w:t xml:space="preserve"> / 8</w:t>
          </w:r>
        </w:p>
      </w:tc>
    </w:tr>
  </w:tbl>
  <w:p w14:paraId="4C918031" w14:textId="77777777" w:rsidR="008B3B7E" w:rsidRDefault="008B3B7E">
    <w:pPr>
      <w:pBdr>
        <w:top w:val="nil"/>
        <w:left w:val="nil"/>
        <w:bottom w:val="nil"/>
        <w:right w:val="nil"/>
        <w:between w:val="nil"/>
      </w:pBdr>
      <w:tabs>
        <w:tab w:val="center" w:pos="4419"/>
        <w:tab w:val="right" w:pos="8838"/>
      </w:tabs>
      <w:rPr>
        <w:rFonts w:ascii="Arial" w:eastAsia="Arial" w:hAnsi="Arial" w:cs="Arial"/>
        <w:color w:val="000000"/>
        <w:sz w:val="8"/>
        <w:szCs w:val="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D06EFC"/>
    <w:multiLevelType w:val="multilevel"/>
    <w:tmpl w:val="3464610E"/>
    <w:lvl w:ilvl="0">
      <w:start w:val="1"/>
      <w:numFmt w:val="bullet"/>
      <w:lvlText w:val="●"/>
      <w:lvlJc w:val="left"/>
      <w:pPr>
        <w:ind w:left="340" w:hanging="3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85843DB"/>
    <w:multiLevelType w:val="multilevel"/>
    <w:tmpl w:val="E3442AB4"/>
    <w:lvl w:ilvl="0">
      <w:start w:val="1"/>
      <w:numFmt w:val="bullet"/>
      <w:lvlText w:val="●"/>
      <w:lvlJc w:val="left"/>
      <w:pPr>
        <w:ind w:left="340" w:hanging="3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4A25E6B"/>
    <w:multiLevelType w:val="multilevel"/>
    <w:tmpl w:val="E3A4BB20"/>
    <w:lvl w:ilvl="0">
      <w:start w:val="1"/>
      <w:numFmt w:val="decimal"/>
      <w:lvlText w:val="%1"/>
      <w:lvlJc w:val="left"/>
      <w:pPr>
        <w:ind w:left="645" w:hanging="645"/>
      </w:pPr>
    </w:lvl>
    <w:lvl w:ilvl="1">
      <w:start w:val="2"/>
      <w:numFmt w:val="decimal"/>
      <w:lvlText w:val="%1.%2"/>
      <w:lvlJc w:val="left"/>
      <w:pPr>
        <w:ind w:left="645" w:hanging="645"/>
      </w:pPr>
    </w:lvl>
    <w:lvl w:ilvl="2">
      <w:start w:val="3"/>
      <w:numFmt w:val="decimal"/>
      <w:lvlText w:val="%1.%2.%3"/>
      <w:lvlJc w:val="left"/>
      <w:pPr>
        <w:ind w:left="720" w:hanging="720"/>
      </w:pPr>
    </w:lvl>
    <w:lvl w:ilvl="3">
      <w:start w:val="1"/>
      <w:numFmt w:val="decimal"/>
      <w:lvlText w:val="%1.%2.%3.%4"/>
      <w:lvlJc w:val="left"/>
      <w:pPr>
        <w:ind w:left="720" w:hanging="720"/>
      </w:pPr>
      <w:rPr>
        <w:b/>
      </w:r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3EB85FE0"/>
    <w:multiLevelType w:val="multilevel"/>
    <w:tmpl w:val="AE488A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110388B"/>
    <w:multiLevelType w:val="multilevel"/>
    <w:tmpl w:val="C79E74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19C3C58"/>
    <w:multiLevelType w:val="multilevel"/>
    <w:tmpl w:val="910CF536"/>
    <w:lvl w:ilvl="0">
      <w:start w:val="1"/>
      <w:numFmt w:val="bullet"/>
      <w:lvlText w:val="●"/>
      <w:lvlJc w:val="left"/>
      <w:pPr>
        <w:ind w:left="340" w:hanging="340"/>
      </w:pPr>
      <w:rPr>
        <w:rFonts w:ascii="Noto Sans Symbols" w:eastAsia="Noto Sans Symbols" w:hAnsi="Noto Sans Symbols" w:cs="Noto Sans Symbols"/>
        <w:smallCaps w:val="0"/>
        <w:strike w:val="0"/>
        <w:color w:val="000000"/>
        <w:sz w:val="18"/>
        <w:szCs w:val="18"/>
        <w:vertAlign w:val="baseline"/>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52F13F32"/>
    <w:multiLevelType w:val="multilevel"/>
    <w:tmpl w:val="2F7296F6"/>
    <w:lvl w:ilvl="0">
      <w:start w:val="1"/>
      <w:numFmt w:val="bullet"/>
      <w:lvlText w:val="●"/>
      <w:lvlJc w:val="left"/>
      <w:pPr>
        <w:ind w:left="340" w:hanging="3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0BD05ED"/>
    <w:multiLevelType w:val="multilevel"/>
    <w:tmpl w:val="FA18EC4C"/>
    <w:lvl w:ilvl="0">
      <w:start w:val="1"/>
      <w:numFmt w:val="bullet"/>
      <w:lvlText w:val="●"/>
      <w:lvlJc w:val="left"/>
      <w:pPr>
        <w:ind w:left="340" w:hanging="3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6A04630D"/>
    <w:multiLevelType w:val="multilevel"/>
    <w:tmpl w:val="57F82914"/>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9" w15:restartNumberingAfterBreak="0">
    <w:nsid w:val="76833ED0"/>
    <w:multiLevelType w:val="multilevel"/>
    <w:tmpl w:val="C76C0548"/>
    <w:lvl w:ilvl="0">
      <w:start w:val="1"/>
      <w:numFmt w:val="bullet"/>
      <w:lvlText w:val="●"/>
      <w:lvlJc w:val="left"/>
      <w:pPr>
        <w:ind w:left="340" w:hanging="340"/>
      </w:pPr>
      <w:rPr>
        <w:rFonts w:ascii="Noto Sans Symbols" w:eastAsia="Noto Sans Symbols" w:hAnsi="Noto Sans Symbols" w:cs="Noto Sans Symbols"/>
        <w:sz w:val="18"/>
        <w:szCs w:val="18"/>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7926EFF"/>
    <w:multiLevelType w:val="multilevel"/>
    <w:tmpl w:val="ED78C1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B29196D"/>
    <w:multiLevelType w:val="multilevel"/>
    <w:tmpl w:val="5FFA4D5E"/>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num w:numId="1" w16cid:durableId="887645023">
    <w:abstractNumId w:val="7"/>
  </w:num>
  <w:num w:numId="2" w16cid:durableId="613708138">
    <w:abstractNumId w:val="0"/>
  </w:num>
  <w:num w:numId="3" w16cid:durableId="692001528">
    <w:abstractNumId w:val="1"/>
  </w:num>
  <w:num w:numId="4" w16cid:durableId="43527279">
    <w:abstractNumId w:val="6"/>
  </w:num>
  <w:num w:numId="5" w16cid:durableId="1338388238">
    <w:abstractNumId w:val="5"/>
  </w:num>
  <w:num w:numId="6" w16cid:durableId="1979727628">
    <w:abstractNumId w:val="8"/>
  </w:num>
  <w:num w:numId="7" w16cid:durableId="945768742">
    <w:abstractNumId w:val="9"/>
  </w:num>
  <w:num w:numId="8" w16cid:durableId="1984656072">
    <w:abstractNumId w:val="11"/>
  </w:num>
  <w:num w:numId="9" w16cid:durableId="1452630805">
    <w:abstractNumId w:val="2"/>
  </w:num>
  <w:num w:numId="10" w16cid:durableId="797145895">
    <w:abstractNumId w:val="3"/>
  </w:num>
  <w:num w:numId="11" w16cid:durableId="2070227058">
    <w:abstractNumId w:val="10"/>
  </w:num>
  <w:num w:numId="12" w16cid:durableId="1593494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B3B7E"/>
    <w:rsid w:val="00090655"/>
    <w:rsid w:val="000C52F4"/>
    <w:rsid w:val="00347FFD"/>
    <w:rsid w:val="003C0A9A"/>
    <w:rsid w:val="003C2517"/>
    <w:rsid w:val="00821494"/>
    <w:rsid w:val="008B3B7E"/>
    <w:rsid w:val="00A230A2"/>
    <w:rsid w:val="00A46369"/>
    <w:rsid w:val="00B46841"/>
    <w:rsid w:val="00BB45EC"/>
    <w:rsid w:val="00BF3C16"/>
    <w:rsid w:val="00ED47D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A34556"/>
  <w15:docId w15:val="{EC95779F-B5BE-4D0E-93F5-DF2F1FE070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s-ES"/>
    </w:rPr>
  </w:style>
  <w:style w:type="paragraph" w:styleId="Ttulo1">
    <w:name w:val="heading 1"/>
    <w:basedOn w:val="Normal"/>
    <w:next w:val="Normal"/>
    <w:uiPriority w:val="9"/>
    <w:qFormat/>
    <w:pPr>
      <w:keepNext/>
      <w:outlineLvl w:val="0"/>
    </w:pPr>
    <w:rPr>
      <w:rFonts w:ascii="Arial" w:hAnsi="Arial"/>
      <w:sz w:val="24"/>
      <w:lang w:val="es-MX"/>
    </w:rPr>
  </w:style>
  <w:style w:type="paragraph" w:styleId="Ttulo2">
    <w:name w:val="heading 2"/>
    <w:basedOn w:val="Normal"/>
    <w:next w:val="Normal"/>
    <w:uiPriority w:val="9"/>
    <w:unhideWhenUsed/>
    <w:qFormat/>
    <w:pPr>
      <w:keepNext/>
      <w:jc w:val="both"/>
      <w:outlineLvl w:val="1"/>
    </w:pPr>
    <w:rPr>
      <w:rFonts w:ascii="Arial" w:hAnsi="Arial"/>
      <w:b/>
      <w:sz w:val="24"/>
      <w:lang w:val="es-MX"/>
    </w:rPr>
  </w:style>
  <w:style w:type="paragraph" w:styleId="Ttulo3">
    <w:name w:val="heading 3"/>
    <w:basedOn w:val="Normal"/>
    <w:next w:val="Normal"/>
    <w:uiPriority w:val="9"/>
    <w:unhideWhenUsed/>
    <w:qFormat/>
    <w:pPr>
      <w:keepNext/>
      <w:spacing w:line="360" w:lineRule="auto"/>
      <w:jc w:val="both"/>
      <w:outlineLvl w:val="2"/>
    </w:pPr>
    <w:rPr>
      <w:rFonts w:ascii="Arial" w:hAnsi="Arial"/>
      <w:sz w:val="24"/>
      <w:lang w:val="es-MX"/>
    </w:rPr>
  </w:style>
  <w:style w:type="paragraph" w:styleId="Ttulo4">
    <w:name w:val="heading 4"/>
    <w:basedOn w:val="Normal"/>
    <w:next w:val="Normal"/>
    <w:uiPriority w:val="9"/>
    <w:unhideWhenUsed/>
    <w:qFormat/>
    <w:pPr>
      <w:keepNext/>
      <w:spacing w:line="360" w:lineRule="auto"/>
      <w:jc w:val="center"/>
      <w:outlineLvl w:val="3"/>
    </w:pPr>
    <w:rPr>
      <w:rFonts w:ascii="Arial" w:hAnsi="Arial"/>
      <w:b/>
      <w:sz w:val="24"/>
      <w:lang w:val="es-MX"/>
    </w:rPr>
  </w:style>
  <w:style w:type="paragraph" w:styleId="Ttulo5">
    <w:name w:val="heading 5"/>
    <w:basedOn w:val="Normal"/>
    <w:next w:val="Normal"/>
    <w:uiPriority w:val="9"/>
    <w:unhideWhenUsed/>
    <w:qFormat/>
    <w:pPr>
      <w:keepNext/>
      <w:tabs>
        <w:tab w:val="left" w:pos="720"/>
        <w:tab w:val="center" w:pos="4986"/>
      </w:tabs>
      <w:spacing w:line="200" w:lineRule="atLeast"/>
      <w:ind w:left="720" w:hanging="720"/>
      <w:outlineLvl w:val="4"/>
    </w:pPr>
    <w:rPr>
      <w:rFonts w:ascii="Arial" w:hAnsi="Arial"/>
      <w:b/>
      <w:sz w:val="24"/>
    </w:rPr>
  </w:style>
  <w:style w:type="paragraph" w:styleId="Ttulo6">
    <w:name w:val="heading 6"/>
    <w:basedOn w:val="Normal"/>
    <w:next w:val="Normal"/>
    <w:uiPriority w:val="9"/>
    <w:unhideWhenUsed/>
    <w:qFormat/>
    <w:pPr>
      <w:keepNext/>
      <w:tabs>
        <w:tab w:val="center" w:pos="4986"/>
      </w:tabs>
      <w:spacing w:line="200" w:lineRule="atLeast"/>
      <w:outlineLvl w:val="5"/>
    </w:pPr>
    <w:rPr>
      <w:rFonts w:ascii="Arial" w:hAnsi="Arial"/>
      <w:b/>
      <w:sz w:val="24"/>
    </w:rPr>
  </w:style>
  <w:style w:type="paragraph" w:styleId="Ttulo7">
    <w:name w:val="heading 7"/>
    <w:basedOn w:val="Normal"/>
    <w:next w:val="Normal"/>
    <w:qFormat/>
    <w:pPr>
      <w:keepNext/>
      <w:tabs>
        <w:tab w:val="left" w:pos="204"/>
      </w:tabs>
      <w:spacing w:line="360" w:lineRule="auto"/>
      <w:jc w:val="both"/>
      <w:outlineLvl w:val="6"/>
    </w:pPr>
    <w:rPr>
      <w:rFonts w:ascii="Arial" w:hAnsi="Arial"/>
      <w:b/>
      <w:snapToGrid w:val="0"/>
      <w:sz w:val="22"/>
      <w:lang w:val="es-MX"/>
    </w:rPr>
  </w:style>
  <w:style w:type="paragraph" w:styleId="Ttulo8">
    <w:name w:val="heading 8"/>
    <w:basedOn w:val="Normal"/>
    <w:next w:val="Normal"/>
    <w:qFormat/>
    <w:pPr>
      <w:keepNext/>
      <w:spacing w:line="360" w:lineRule="auto"/>
      <w:jc w:val="both"/>
      <w:outlineLvl w:val="7"/>
    </w:pPr>
    <w:rPr>
      <w:rFonts w:ascii="Arial" w:hAnsi="Arial"/>
      <w:b/>
      <w:i/>
      <w:sz w:val="24"/>
      <w:lang w:val="es-MX"/>
    </w:rPr>
  </w:style>
  <w:style w:type="paragraph" w:styleId="Ttulo9">
    <w:name w:val="heading 9"/>
    <w:basedOn w:val="Normal"/>
    <w:next w:val="Normal"/>
    <w:qFormat/>
    <w:pPr>
      <w:keepNext/>
      <w:tabs>
        <w:tab w:val="left" w:pos="0"/>
      </w:tabs>
      <w:spacing w:line="360" w:lineRule="auto"/>
      <w:ind w:right="51"/>
      <w:jc w:val="both"/>
      <w:outlineLvl w:val="8"/>
    </w:pPr>
    <w:rPr>
      <w:rFonts w:ascii="Arial" w:hAnsi="Arial"/>
      <w:b/>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pPr>
      <w:jc w:val="both"/>
    </w:pPr>
    <w:rPr>
      <w:rFonts w:ascii="Arial" w:hAnsi="Arial"/>
      <w:sz w:val="24"/>
      <w:lang w:val="es-MX"/>
    </w:rPr>
  </w:style>
  <w:style w:type="paragraph" w:styleId="Piedepgina">
    <w:name w:val="footer"/>
    <w:basedOn w:val="Normal"/>
    <w:pPr>
      <w:tabs>
        <w:tab w:val="center" w:pos="4419"/>
        <w:tab w:val="right" w:pos="8838"/>
      </w:tabs>
    </w:pPr>
  </w:style>
  <w:style w:type="paragraph" w:styleId="Encabezado">
    <w:name w:val="header"/>
    <w:basedOn w:val="Normal"/>
    <w:pPr>
      <w:tabs>
        <w:tab w:val="center" w:pos="4419"/>
        <w:tab w:val="right" w:pos="8838"/>
      </w:tabs>
    </w:pPr>
  </w:style>
  <w:style w:type="character" w:styleId="Nmerodepgina">
    <w:name w:val="page number"/>
    <w:basedOn w:val="Fuentedeprrafopredeter"/>
  </w:style>
  <w:style w:type="paragraph" w:styleId="Textoindependiente2">
    <w:name w:val="Body Text 2"/>
    <w:basedOn w:val="Normal"/>
    <w:pPr>
      <w:tabs>
        <w:tab w:val="left" w:pos="-720"/>
      </w:tabs>
      <w:spacing w:line="200" w:lineRule="atLeast"/>
      <w:jc w:val="both"/>
    </w:pPr>
    <w:rPr>
      <w:rFonts w:ascii="Arial" w:hAnsi="Arial"/>
      <w:i/>
      <w:sz w:val="24"/>
    </w:rPr>
  </w:style>
  <w:style w:type="paragraph" w:styleId="Textoindependiente3">
    <w:name w:val="Body Text 3"/>
    <w:basedOn w:val="Normal"/>
    <w:pPr>
      <w:spacing w:line="360" w:lineRule="auto"/>
      <w:jc w:val="both"/>
    </w:pPr>
    <w:rPr>
      <w:rFonts w:ascii="Arial" w:hAnsi="Arial"/>
      <w:b/>
      <w:color w:val="FF0000"/>
      <w:sz w:val="24"/>
      <w:lang w:val="es-MX"/>
    </w:rPr>
  </w:style>
  <w:style w:type="paragraph" w:customStyle="1" w:styleId="epgrafe">
    <w:name w:val="epígrafe"/>
    <w:basedOn w:val="Normal"/>
    <w:rPr>
      <w:rFonts w:ascii="Courier New" w:hAnsi="Courier New"/>
      <w:sz w:val="24"/>
      <w:lang w:val="es-ES_tradnl"/>
    </w:rPr>
  </w:style>
  <w:style w:type="paragraph" w:styleId="Textonotapie">
    <w:name w:val="footnote text"/>
    <w:basedOn w:val="Normal"/>
    <w:semiHidden/>
  </w:style>
  <w:style w:type="character" w:styleId="Refdenotaalpie">
    <w:name w:val="footnote reference"/>
    <w:semiHidden/>
    <w:rPr>
      <w:vertAlign w:val="superscript"/>
    </w:rPr>
  </w:style>
  <w:style w:type="paragraph" w:styleId="Mapadeldocumento">
    <w:name w:val="Document Map"/>
    <w:basedOn w:val="Normal"/>
    <w:semiHidden/>
    <w:pPr>
      <w:shd w:val="clear" w:color="auto" w:fill="000080"/>
    </w:pPr>
    <w:rPr>
      <w:rFonts w:ascii="Tahoma" w:hAnsi="Tahoma"/>
    </w:rPr>
  </w:style>
  <w:style w:type="paragraph" w:customStyle="1" w:styleId="Epgrafe0">
    <w:name w:val="Epígrafe"/>
    <w:basedOn w:val="Normal"/>
    <w:next w:val="Normal"/>
    <w:qFormat/>
    <w:pPr>
      <w:spacing w:before="120" w:after="120"/>
    </w:pPr>
    <w:rPr>
      <w:b/>
      <w:bCs/>
    </w:rPr>
  </w:style>
  <w:style w:type="paragraph" w:styleId="Textodeglobo">
    <w:name w:val="Balloon Text"/>
    <w:basedOn w:val="Normal"/>
    <w:semiHidden/>
    <w:rPr>
      <w:rFonts w:ascii="Tahoma" w:hAnsi="Tahoma" w:cs="Tahoma"/>
      <w:sz w:val="16"/>
      <w:szCs w:val="16"/>
    </w:rPr>
  </w:style>
  <w:style w:type="paragraph" w:styleId="Sangradetextonormal">
    <w:name w:val="Body Text Indent"/>
    <w:basedOn w:val="Normal"/>
    <w:pPr>
      <w:ind w:left="340"/>
      <w:jc w:val="both"/>
    </w:pPr>
    <w:rPr>
      <w:rFonts w:ascii="Arial" w:hAnsi="Arial"/>
      <w:bCs/>
      <w:sz w:val="18"/>
    </w:rPr>
  </w:style>
  <w:style w:type="character" w:styleId="Hipervnculo">
    <w:name w:val="Hyperlink"/>
    <w:rPr>
      <w:color w:val="0000FF"/>
      <w:u w:val="single"/>
    </w:rPr>
  </w:style>
  <w:style w:type="table" w:styleId="Tablaconcuadrcula">
    <w:name w:val="Table Grid"/>
    <w:basedOn w:val="Tablanormal"/>
    <w:rsid w:val="002D34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5F64E9"/>
    <w:pPr>
      <w:ind w:left="708"/>
    </w:pPr>
  </w:style>
  <w:style w:type="paragraph" w:styleId="NormalWeb">
    <w:name w:val="Normal (Web)"/>
    <w:basedOn w:val="Normal"/>
    <w:uiPriority w:val="99"/>
    <w:semiHidden/>
    <w:unhideWhenUsed/>
    <w:rsid w:val="005C0352"/>
    <w:pPr>
      <w:spacing w:before="100" w:beforeAutospacing="1" w:after="100" w:afterAutospacing="1"/>
    </w:pPr>
    <w:rPr>
      <w:sz w:val="24"/>
      <w:szCs w:val="24"/>
      <w:lang w:val="es-CO" w:eastAsia="es-CO"/>
    </w:rPr>
  </w:style>
  <w:style w:type="character" w:customStyle="1" w:styleId="tl8wme">
    <w:name w:val="tl8wme"/>
    <w:rsid w:val="00AD332C"/>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120" w:type="dxa"/>
        <w:right w:w="120" w:type="dxa"/>
      </w:tblCellMar>
    </w:tblPr>
  </w:style>
  <w:style w:type="table" w:customStyle="1" w:styleId="a1">
    <w:basedOn w:val="TableNormal"/>
    <w:tblPr>
      <w:tblStyleRowBandSize w:val="1"/>
      <w:tblStyleColBandSize w:val="1"/>
      <w:tblCellMar>
        <w:left w:w="120" w:type="dxa"/>
        <w:right w:w="120" w:type="dxa"/>
      </w:tblCellMar>
    </w:tblPr>
  </w:style>
  <w:style w:type="table" w:customStyle="1" w:styleId="a2">
    <w:basedOn w:val="TableNormal"/>
    <w:tblPr>
      <w:tblStyleRowBandSize w:val="1"/>
      <w:tblStyleColBandSize w:val="1"/>
      <w:tblCellMar>
        <w:left w:w="120" w:type="dxa"/>
        <w:right w:w="12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www.cdtdegas.com"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cdtdegas.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C9xa/hZIuJjxgye4bzcbebhsUQ==">CgMxLjAyCWlkLmdqZGd4czgAciExNlBqenhUd3NLMTlfYjR5Sm12SmV5eVNzTWxkb1JaaGs=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7</Pages>
  <Words>2796</Words>
  <Characters>15378</Characters>
  <Application>Microsoft Office Word</Application>
  <DocSecurity>0</DocSecurity>
  <Lines>128</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GRUPO DE TRABAJO CDT</dc:creator>
  <cp:lastModifiedBy>EQ-236</cp:lastModifiedBy>
  <cp:revision>8</cp:revision>
  <dcterms:created xsi:type="dcterms:W3CDTF">2024-08-22T19:50:00Z</dcterms:created>
  <dcterms:modified xsi:type="dcterms:W3CDTF">2025-01-24T16:34:00Z</dcterms:modified>
</cp:coreProperties>
</file>